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BE" w:rsidRPr="00834898" w:rsidRDefault="00B63EBE" w:rsidP="00B63EBE">
      <w:pPr>
        <w:tabs>
          <w:tab w:val="left" w:pos="785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834898">
        <w:rPr>
          <w:rFonts w:ascii="Times New Roman" w:hAnsi="Times New Roman" w:cs="Times New Roman"/>
          <w:sz w:val="32"/>
          <w:szCs w:val="28"/>
        </w:rPr>
        <w:t>Проект</w:t>
      </w:r>
    </w:p>
    <w:p w:rsidR="00717483" w:rsidRPr="00834898" w:rsidRDefault="00717483" w:rsidP="00717483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348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2549208" wp14:editId="41730CDB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83" w:rsidRPr="00834898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717483" w:rsidRPr="00834898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34898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717483" w:rsidRPr="00834898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717483" w:rsidRPr="00834898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34898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717483" w:rsidRPr="00834898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34898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717483" w:rsidRPr="00834898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17483" w:rsidRPr="00834898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34898">
        <w:rPr>
          <w:rFonts w:ascii="Times New Roman" w:hAnsi="Times New Roman" w:cs="Times New Roman"/>
          <w:sz w:val="28"/>
        </w:rPr>
        <w:t>с. Новоселицкое</w:t>
      </w:r>
    </w:p>
    <w:p w:rsidR="00B543B0" w:rsidRPr="00834898" w:rsidRDefault="00B63EBE" w:rsidP="00F503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______2023</w:t>
      </w:r>
      <w:r w:rsidR="00B543B0" w:rsidRPr="0083489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г.                    </w:t>
      </w:r>
      <w:r w:rsidR="00583C15" w:rsidRPr="0083489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</w:t>
      </w:r>
      <w:r w:rsidR="00B543B0" w:rsidRPr="0083489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               </w:t>
      </w:r>
      <w:r w:rsidR="00717483" w:rsidRPr="0083489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</w:t>
      </w:r>
      <w:r w:rsidR="00F50391" w:rsidRPr="0083489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717483" w:rsidRPr="0083489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</w:t>
      </w:r>
      <w:r w:rsidR="00F50391" w:rsidRPr="0083489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</w:t>
      </w:r>
      <w:r w:rsidR="00B543B0" w:rsidRPr="0083489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№</w:t>
      </w:r>
      <w:r w:rsidR="00717483" w:rsidRPr="0083489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1501C7" w:rsidRPr="00834898" w:rsidRDefault="001501C7" w:rsidP="00150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834898" w:rsidRDefault="001501C7" w:rsidP="00150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834898" w:rsidRDefault="00426151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20D0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EBE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предварительном </w:t>
      </w:r>
      <w:r w:rsidR="00A02988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</w:t>
      </w:r>
      <w:r w:rsidR="001501C7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1C7" w:rsidRPr="00834898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1501C7" w:rsidRPr="00834898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A979E3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151" w:rsidRPr="00834898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26151"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63EBE"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26151"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</w:p>
    <w:p w:rsidR="001501C7" w:rsidRPr="00834898" w:rsidRDefault="00426151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плановый период</w:t>
      </w:r>
      <w:r w:rsidR="001501C7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988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3EBE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2988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01C7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3EBE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01C7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02988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1501C7" w:rsidRPr="00834898" w:rsidRDefault="001501C7" w:rsidP="001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0391" w:rsidRPr="00834898" w:rsidRDefault="00F50391" w:rsidP="001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1C7" w:rsidRPr="00834898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="007B199E" w:rsidRPr="00834898">
        <w:rPr>
          <w:rFonts w:ascii="Times New Roman" w:eastAsia="Times New Roman" w:hAnsi="Times New Roman" w:cs="Times New Roman"/>
          <w:bCs/>
          <w:sz w:val="28"/>
          <w:szCs w:val="28"/>
        </w:rPr>
        <w:t>от 28.06.2014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№172 «О стратегическом планировании в Российской Федерации» и </w:t>
      </w:r>
      <w:r w:rsidR="007B199E"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разработки, корректировки, осуществления мониторинга и контроля реализации прогноза социально - экономического развития Новоселицкого муниципального </w:t>
      </w:r>
      <w:r w:rsidR="007B199E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B199E"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на среднесрочный период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7B199E" w:rsidRPr="00834898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199E" w:rsidRPr="00834898">
        <w:rPr>
          <w:rFonts w:ascii="Times New Roman" w:eastAsia="Times New Roman" w:hAnsi="Times New Roman" w:cs="Times New Roman"/>
          <w:bCs/>
          <w:sz w:val="28"/>
          <w:szCs w:val="28"/>
        </w:rPr>
        <w:t>ма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>я 20</w:t>
      </w:r>
      <w:r w:rsidR="007B199E" w:rsidRPr="00834898">
        <w:rPr>
          <w:rFonts w:ascii="Times New Roman" w:eastAsia="Times New Roman" w:hAnsi="Times New Roman" w:cs="Times New Roman"/>
          <w:bCs/>
          <w:sz w:val="28"/>
          <w:szCs w:val="28"/>
        </w:rPr>
        <w:t>21 г. №367</w:t>
      </w:r>
      <w:r w:rsidR="002965C5" w:rsidRPr="00834898">
        <w:rPr>
          <w:rFonts w:ascii="Times New Roman" w:eastAsia="Times New Roman" w:hAnsi="Times New Roman" w:cs="Times New Roman"/>
          <w:bCs/>
          <w:sz w:val="28"/>
          <w:szCs w:val="28"/>
        </w:rPr>
        <w:t>, утвержденным постановлением администрации Новоселицкого муниципального округа Ставропольского края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администрация Новоселицкого муниципального </w:t>
      </w:r>
      <w:r w:rsidR="004843E1" w:rsidRPr="00834898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2965C5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1501C7" w:rsidRPr="00834898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Pr="00834898" w:rsidRDefault="001501C7" w:rsidP="00F5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1501C7" w:rsidRPr="00834898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Pr="00834898" w:rsidRDefault="001501C7" w:rsidP="00717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426151" w:rsidRPr="00834898">
        <w:rPr>
          <w:rFonts w:ascii="Times New Roman" w:eastAsia="Times New Roman" w:hAnsi="Times New Roman" w:cs="Times New Roman"/>
          <w:bCs/>
          <w:sz w:val="28"/>
          <w:szCs w:val="28"/>
        </w:rPr>
        <w:t>Одобрить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3EBE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предварительный </w:t>
      </w:r>
      <w:hyperlink w:anchor="Par25" w:history="1">
        <w:r w:rsidRPr="00834898">
          <w:rPr>
            <w:rFonts w:ascii="Times New Roman" w:eastAsia="Times New Roman" w:hAnsi="Times New Roman" w:cs="Times New Roman"/>
            <w:bCs/>
            <w:sz w:val="28"/>
            <w:szCs w:val="28"/>
          </w:rPr>
          <w:t>прогноз</w:t>
        </w:r>
      </w:hyperlink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социально-экономического развития Новоселицкого муниципального </w:t>
      </w:r>
      <w:r w:rsidR="00A979E3" w:rsidRPr="00834898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83489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26151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B63EBE" w:rsidRPr="0083489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</w:t>
      </w:r>
      <w:r w:rsidR="00426151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период 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B63EBE" w:rsidRPr="0083489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B63EBE" w:rsidRPr="0083489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992008" w:rsidRPr="0083489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r w:rsidR="003A48D6" w:rsidRPr="0083489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="009B354F" w:rsidRPr="00834898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3A48D6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B354F" w:rsidRPr="00834898" w:rsidRDefault="009B354F" w:rsidP="00717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1.1 Утвердить пояснительную записку к </w:t>
      </w:r>
      <w:r w:rsidR="00B63EBE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предварительному 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прогнозу социально-экономического развития Новоселицкого муниципального </w:t>
      </w:r>
      <w:r w:rsidR="00A979E3" w:rsidRPr="00834898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83489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B63EBE" w:rsidRPr="0083489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B63EBE" w:rsidRPr="0083489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B63EBE" w:rsidRPr="0083489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992008" w:rsidRPr="0083489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 2.</w:t>
      </w:r>
    </w:p>
    <w:p w:rsidR="00583C15" w:rsidRPr="00834898" w:rsidRDefault="00583C15" w:rsidP="00717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3E15" w:rsidRPr="00834898" w:rsidRDefault="00583C15" w:rsidP="007174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E15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64A7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B064A7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Крисана</w:t>
      </w:r>
      <w:proofErr w:type="spellEnd"/>
      <w:r w:rsidR="00B064A7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B83E15" w:rsidRPr="00834898" w:rsidRDefault="00B83E15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91" w:rsidRPr="00834898" w:rsidRDefault="00F50391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B7A" w:rsidRPr="00834898" w:rsidRDefault="003F0B7A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834898" w:rsidRDefault="00A058F7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3E15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E15" w:rsidRPr="008348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вступает в силу со дня его обнародования.</w:t>
      </w:r>
    </w:p>
    <w:p w:rsidR="00B83E15" w:rsidRPr="00834898" w:rsidRDefault="00B83E15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91" w:rsidRPr="00834898" w:rsidRDefault="00F50391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834898" w:rsidRDefault="00B83E15" w:rsidP="00B83E1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A7" w:rsidRPr="00834898" w:rsidRDefault="00F2594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83E15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="00B064A7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B83E15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B83E15" w:rsidRPr="00834898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</w:p>
    <w:p w:rsidR="00583C15" w:rsidRPr="00834898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r w:rsidR="00CF2BB1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F50391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4A7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583C15" w:rsidRPr="00834898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Pr="00834898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Pr="00834898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5EBD" w:rsidRPr="00834898" w:rsidRDefault="00AA5EBD">
      <w:pPr>
        <w:sectPr w:rsidR="00AA5EBD" w:rsidRPr="00834898" w:rsidSect="003F0B7A">
          <w:headerReference w:type="default" r:id="rId9"/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975"/>
        <w:tblW w:w="16018" w:type="dxa"/>
        <w:tblLayout w:type="fixed"/>
        <w:tblLook w:val="04A0" w:firstRow="1" w:lastRow="0" w:firstColumn="1" w:lastColumn="0" w:noHBand="0" w:noVBand="1"/>
      </w:tblPr>
      <w:tblGrid>
        <w:gridCol w:w="1880"/>
        <w:gridCol w:w="12721"/>
        <w:gridCol w:w="1417"/>
      </w:tblGrid>
      <w:tr w:rsidR="004F38E9" w:rsidRPr="00834898" w:rsidTr="00A51E1A">
        <w:trPr>
          <w:gridBefore w:val="1"/>
          <w:wBefore w:w="1880" w:type="dxa"/>
          <w:trHeight w:val="1513"/>
        </w:trPr>
        <w:tc>
          <w:tcPr>
            <w:tcW w:w="1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E95" w:rsidRPr="00834898" w:rsidRDefault="00097E95" w:rsidP="00097E95">
            <w:pPr>
              <w:spacing w:after="0" w:line="240" w:lineRule="auto"/>
              <w:ind w:right="-6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834898" w:rsidTr="00A51E1A">
        <w:trPr>
          <w:gridAfter w:val="1"/>
          <w:wAfter w:w="1417" w:type="dxa"/>
          <w:trHeight w:val="322"/>
        </w:trPr>
        <w:tc>
          <w:tcPr>
            <w:tcW w:w="146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E95" w:rsidRPr="00834898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F50391" w:rsidRPr="00834898" w:rsidRDefault="00F50391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834898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F2BB1" w:rsidRPr="00834898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Новоселицкого муниципального</w:t>
            </w:r>
            <w:r w:rsidR="00CF2BB1" w:rsidRPr="008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097E95" w:rsidRPr="00834898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F50391" w:rsidRPr="00834898" w:rsidRDefault="00F50391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834898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63EBE" w:rsidRPr="008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_______2023</w:t>
            </w:r>
            <w:r w:rsidR="003F0B7A" w:rsidRPr="008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</w:p>
          <w:p w:rsidR="00097E95" w:rsidRPr="00834898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834898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834898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6B76A0" w:rsidRPr="008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8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2п</w:t>
            </w:r>
          </w:p>
          <w:p w:rsidR="00097E95" w:rsidRPr="00834898" w:rsidRDefault="00097E95" w:rsidP="00097E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E95" w:rsidRPr="00834898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834898" w:rsidTr="00A51E1A">
        <w:trPr>
          <w:gridAfter w:val="1"/>
          <w:wAfter w:w="1417" w:type="dxa"/>
          <w:trHeight w:val="322"/>
        </w:trPr>
        <w:tc>
          <w:tcPr>
            <w:tcW w:w="14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E95" w:rsidRPr="00834898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834898" w:rsidTr="00A51E1A">
        <w:trPr>
          <w:gridAfter w:val="1"/>
          <w:wAfter w:w="1417" w:type="dxa"/>
          <w:trHeight w:val="1218"/>
        </w:trPr>
        <w:tc>
          <w:tcPr>
            <w:tcW w:w="14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E95" w:rsidRPr="00834898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0B7A" w:rsidRPr="00834898" w:rsidRDefault="00B63EBE" w:rsidP="003F0B7A">
      <w:pPr>
        <w:pStyle w:val="ad"/>
        <w:spacing w:before="71" w:line="252" w:lineRule="auto"/>
        <w:ind w:left="142" w:right="935" w:hanging="31"/>
        <w:jc w:val="center"/>
        <w:rPr>
          <w:spacing w:val="13"/>
          <w:sz w:val="28"/>
          <w:szCs w:val="28"/>
          <w:lang w:val="ru-RU"/>
        </w:rPr>
      </w:pPr>
      <w:r w:rsidRPr="00834898">
        <w:rPr>
          <w:sz w:val="28"/>
          <w:szCs w:val="28"/>
          <w:lang w:val="ru-RU"/>
        </w:rPr>
        <w:t>Предварительный п</w:t>
      </w:r>
      <w:r w:rsidR="00C36097" w:rsidRPr="00834898">
        <w:rPr>
          <w:sz w:val="28"/>
          <w:szCs w:val="28"/>
          <w:lang w:val="ru-RU"/>
        </w:rPr>
        <w:t>рогноз</w:t>
      </w:r>
      <w:r w:rsidR="00C36097" w:rsidRPr="00834898">
        <w:rPr>
          <w:spacing w:val="15"/>
          <w:sz w:val="28"/>
          <w:szCs w:val="28"/>
          <w:lang w:val="ru-RU"/>
        </w:rPr>
        <w:t xml:space="preserve"> </w:t>
      </w:r>
      <w:r w:rsidR="00C36097" w:rsidRPr="00834898">
        <w:rPr>
          <w:spacing w:val="-1"/>
          <w:sz w:val="28"/>
          <w:szCs w:val="28"/>
          <w:lang w:val="ru-RU"/>
        </w:rPr>
        <w:t>социально-экономического</w:t>
      </w:r>
      <w:r w:rsidR="00C36097" w:rsidRPr="00834898">
        <w:rPr>
          <w:spacing w:val="16"/>
          <w:sz w:val="28"/>
          <w:szCs w:val="28"/>
          <w:lang w:val="ru-RU"/>
        </w:rPr>
        <w:t xml:space="preserve"> </w:t>
      </w:r>
      <w:r w:rsidR="00C36097" w:rsidRPr="00834898">
        <w:rPr>
          <w:sz w:val="28"/>
          <w:szCs w:val="28"/>
          <w:lang w:val="ru-RU"/>
        </w:rPr>
        <w:t>развития</w:t>
      </w:r>
    </w:p>
    <w:p w:rsidR="00C36097" w:rsidRPr="00834898" w:rsidRDefault="00C36097" w:rsidP="003F0B7A">
      <w:pPr>
        <w:pStyle w:val="ad"/>
        <w:spacing w:before="71" w:line="252" w:lineRule="auto"/>
        <w:ind w:left="142" w:right="935" w:hanging="31"/>
        <w:jc w:val="center"/>
        <w:rPr>
          <w:sz w:val="28"/>
          <w:szCs w:val="28"/>
          <w:lang w:val="ru-RU"/>
        </w:rPr>
      </w:pPr>
      <w:r w:rsidRPr="00834898">
        <w:rPr>
          <w:spacing w:val="-1"/>
          <w:sz w:val="28"/>
          <w:szCs w:val="28"/>
          <w:lang w:val="ru-RU"/>
        </w:rPr>
        <w:t>Новоселицкого муниципального</w:t>
      </w:r>
      <w:r w:rsidRPr="00834898">
        <w:rPr>
          <w:spacing w:val="9"/>
          <w:sz w:val="28"/>
          <w:szCs w:val="28"/>
          <w:lang w:val="ru-RU"/>
        </w:rPr>
        <w:t xml:space="preserve"> </w:t>
      </w:r>
      <w:r w:rsidRPr="00834898">
        <w:rPr>
          <w:spacing w:val="-1"/>
          <w:sz w:val="28"/>
          <w:szCs w:val="28"/>
          <w:lang w:val="ru-RU"/>
        </w:rPr>
        <w:t>округа</w:t>
      </w:r>
    </w:p>
    <w:p w:rsidR="00C36097" w:rsidRPr="00834898" w:rsidRDefault="00C36097" w:rsidP="003F0B7A">
      <w:pPr>
        <w:pStyle w:val="ad"/>
        <w:spacing w:before="71" w:line="252" w:lineRule="auto"/>
        <w:ind w:left="142" w:right="935" w:hanging="31"/>
        <w:jc w:val="center"/>
        <w:rPr>
          <w:sz w:val="28"/>
          <w:szCs w:val="28"/>
          <w:lang w:val="ru-RU"/>
        </w:rPr>
      </w:pPr>
      <w:r w:rsidRPr="00834898">
        <w:rPr>
          <w:spacing w:val="17"/>
          <w:sz w:val="28"/>
          <w:szCs w:val="28"/>
          <w:lang w:val="ru-RU"/>
        </w:rPr>
        <w:t>Ставропольского</w:t>
      </w:r>
      <w:r w:rsidRPr="00834898">
        <w:rPr>
          <w:spacing w:val="10"/>
          <w:sz w:val="28"/>
          <w:szCs w:val="28"/>
          <w:lang w:val="ru-RU"/>
        </w:rPr>
        <w:t xml:space="preserve"> </w:t>
      </w:r>
      <w:r w:rsidRPr="00834898">
        <w:rPr>
          <w:spacing w:val="-1"/>
          <w:sz w:val="28"/>
          <w:szCs w:val="28"/>
          <w:lang w:val="ru-RU"/>
        </w:rPr>
        <w:t>края</w:t>
      </w:r>
      <w:r w:rsidRPr="00834898">
        <w:rPr>
          <w:spacing w:val="8"/>
          <w:sz w:val="28"/>
          <w:szCs w:val="28"/>
          <w:lang w:val="ru-RU"/>
        </w:rPr>
        <w:t xml:space="preserve"> </w:t>
      </w:r>
      <w:r w:rsidR="00A02988" w:rsidRPr="00834898">
        <w:rPr>
          <w:rFonts w:cs="Times New Roman"/>
          <w:bCs/>
          <w:sz w:val="28"/>
          <w:szCs w:val="28"/>
          <w:lang w:val="ru-RU"/>
        </w:rPr>
        <w:t>на 202</w:t>
      </w:r>
      <w:r w:rsidR="00B63EBE" w:rsidRPr="00834898">
        <w:rPr>
          <w:rFonts w:cs="Times New Roman"/>
          <w:bCs/>
          <w:sz w:val="28"/>
          <w:szCs w:val="28"/>
          <w:lang w:val="ru-RU"/>
        </w:rPr>
        <w:t>4</w:t>
      </w:r>
      <w:r w:rsidR="00A02988" w:rsidRPr="00834898">
        <w:rPr>
          <w:rFonts w:cs="Times New Roman"/>
          <w:bCs/>
          <w:sz w:val="28"/>
          <w:szCs w:val="28"/>
          <w:lang w:val="ru-RU"/>
        </w:rPr>
        <w:t xml:space="preserve"> год и плановый период 202</w:t>
      </w:r>
      <w:r w:rsidR="00B63EBE" w:rsidRPr="00834898">
        <w:rPr>
          <w:rFonts w:cs="Times New Roman"/>
          <w:bCs/>
          <w:sz w:val="28"/>
          <w:szCs w:val="28"/>
          <w:lang w:val="ru-RU"/>
        </w:rPr>
        <w:t>5-2026</w:t>
      </w:r>
      <w:r w:rsidR="00A02988" w:rsidRPr="00834898">
        <w:rPr>
          <w:rFonts w:cs="Times New Roman"/>
          <w:bCs/>
          <w:sz w:val="28"/>
          <w:szCs w:val="28"/>
          <w:lang w:val="ru-RU"/>
        </w:rPr>
        <w:t xml:space="preserve"> годов</w:t>
      </w:r>
    </w:p>
    <w:tbl>
      <w:tblPr>
        <w:tblW w:w="16020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276"/>
        <w:gridCol w:w="1417"/>
        <w:gridCol w:w="1139"/>
        <w:gridCol w:w="1134"/>
        <w:gridCol w:w="1135"/>
        <w:gridCol w:w="1134"/>
        <w:gridCol w:w="1135"/>
        <w:gridCol w:w="1134"/>
      </w:tblGrid>
      <w:tr w:rsidR="000B4E29" w:rsidRPr="000B4E29" w:rsidTr="000B4E29">
        <w:trPr>
          <w:trHeight w:val="75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показателя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0B4E29" w:rsidRPr="000B4E29" w:rsidTr="000B4E2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9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(в среднегодовом </w:t>
            </w:r>
            <w:proofErr w:type="gramStart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исчислении)*</w:t>
            </w:r>
            <w:proofErr w:type="gramEnd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276DA3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4E29"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B4E29" w:rsidRPr="000B4E29" w:rsidTr="000B4E29">
        <w:trPr>
          <w:trHeight w:val="1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населения трудоспособного </w:t>
            </w:r>
            <w:proofErr w:type="gramStart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0B4E29" w:rsidRPr="000B4E29" w:rsidTr="000B4E29">
        <w:trPr>
          <w:trHeight w:val="14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старше трудоспособного </w:t>
            </w:r>
            <w:proofErr w:type="gramStart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0B4E29" w:rsidRPr="000B4E29" w:rsidTr="000B4E29">
        <w:trPr>
          <w:trHeight w:val="10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89F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0B4E29" w:rsidRPr="000B4E29" w:rsidTr="000B4E29">
        <w:trPr>
          <w:trHeight w:val="18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 живыми</w:t>
            </w: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1000 человек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B4E29" w:rsidRPr="000B4E29" w:rsidTr="000B4E29">
        <w:trPr>
          <w:trHeight w:val="12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4E29" w:rsidRPr="000B4E29" w:rsidTr="000B4E29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 человек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</w:tr>
      <w:tr w:rsidR="000B4E29" w:rsidRPr="000B4E29" w:rsidTr="000B4E29">
        <w:trPr>
          <w:trHeight w:val="5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-0,07</w:t>
            </w:r>
          </w:p>
        </w:tc>
      </w:tr>
      <w:tr w:rsidR="000B4E29" w:rsidRPr="000B4E29" w:rsidTr="000B4E2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25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****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0B4E29" w:rsidRPr="000B4E29" w:rsidTr="000B4E29">
        <w:trPr>
          <w:trHeight w:val="25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105,38</w:t>
            </w:r>
          </w:p>
        </w:tc>
      </w:tr>
      <w:tr w:rsidR="000B4E29" w:rsidRPr="000B4E29" w:rsidTr="000B4E29">
        <w:trPr>
          <w:trHeight w:val="21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0B4E29" w:rsidRPr="000B4E29" w:rsidTr="000B4E29">
        <w:trPr>
          <w:trHeight w:val="18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0B4E29" w:rsidRPr="000B4E29" w:rsidTr="000B4E2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</w:t>
            </w:r>
          </w:p>
        </w:tc>
      </w:tr>
      <w:tr w:rsidR="000B4E29" w:rsidRPr="000B4E29" w:rsidTr="000B4E29">
        <w:trPr>
          <w:trHeight w:val="18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</w:tr>
      <w:tr w:rsidR="000B4E29" w:rsidRPr="000B4E29" w:rsidTr="000B4E29">
        <w:trPr>
          <w:trHeight w:val="18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100,25</w:t>
            </w:r>
          </w:p>
        </w:tc>
      </w:tr>
      <w:tr w:rsidR="000B4E29" w:rsidRPr="000B4E29" w:rsidTr="000B4E29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B4E29" w:rsidRPr="000B4E29" w:rsidTr="000B4E29">
        <w:trPr>
          <w:trHeight w:val="18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B4E29" w:rsidRPr="000B4E29" w:rsidTr="000B4E29">
        <w:trPr>
          <w:trHeight w:val="60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10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237,5</w:t>
            </w:r>
          </w:p>
        </w:tc>
      </w:tr>
      <w:tr w:rsidR="000B4E29" w:rsidRPr="000B4E29" w:rsidTr="000B4E29">
        <w:trPr>
          <w:trHeight w:val="6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Валовой сбор сахарной свеклы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E29" w:rsidRPr="000B4E29" w:rsidTr="000B4E29">
        <w:trPr>
          <w:trHeight w:val="10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0B4E29" w:rsidRPr="000B4E29" w:rsidTr="000B4E2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подсолнечника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</w:tr>
      <w:tr w:rsidR="000B4E29" w:rsidRPr="000B4E29" w:rsidTr="000B4E29">
        <w:trPr>
          <w:trHeight w:val="8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картофеля****(хозяйства всех категорий включая население)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B4E29" w:rsidRPr="000B4E29" w:rsidTr="000B4E29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овощей****(хозяйства всех категорий включая население)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B4E29" w:rsidRPr="000B4E29" w:rsidTr="000B4E29">
        <w:trPr>
          <w:trHeight w:val="11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Скот и птица на убой (в живом </w:t>
            </w:r>
            <w:proofErr w:type="gramStart"/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весе)*</w:t>
            </w:r>
            <w:proofErr w:type="gramEnd"/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***(хозяйства всех категорий включая население)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</w:tr>
      <w:tr w:rsidR="000B4E29" w:rsidRPr="000B4E29" w:rsidTr="000B4E29">
        <w:trPr>
          <w:trHeight w:val="10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Молоко****(хозяйства всех категорий включая население)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13,25</w:t>
            </w:r>
          </w:p>
        </w:tc>
      </w:tr>
      <w:tr w:rsidR="000B4E29" w:rsidRPr="000B4E29" w:rsidTr="000B4E29">
        <w:trPr>
          <w:trHeight w:val="10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Яйца****(хозяйства всех категорий включая население)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тыс.шт</w:t>
            </w:r>
            <w:proofErr w:type="spellEnd"/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9763</w:t>
            </w:r>
          </w:p>
        </w:tc>
      </w:tr>
      <w:tr w:rsidR="000B4E29" w:rsidRPr="000B4E29" w:rsidTr="000B4E2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 общей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B4E29" w:rsidRPr="000B4E29" w:rsidTr="000B4E2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 и услуги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Оборот розничной торговли****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B4E29" w:rsidRPr="000B4E29" w:rsidTr="000B4E29">
        <w:trPr>
          <w:trHeight w:val="18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оборота розничной торговли****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0B4E29" w:rsidRPr="000B4E29" w:rsidTr="000B4E29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0B4E29" w:rsidRPr="000B4E29" w:rsidTr="000B4E29">
        <w:trPr>
          <w:trHeight w:val="18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0B4E29" w:rsidRPr="000B4E29" w:rsidTr="000B4E29">
        <w:trPr>
          <w:trHeight w:val="600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Малое и среднее предпринимательство, включая </w:t>
            </w:r>
            <w:proofErr w:type="spellStart"/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(без учета индивидуальных предпринимателей)</w:t>
            </w:r>
          </w:p>
        </w:tc>
      </w:tr>
      <w:tr w:rsidR="000B4E29" w:rsidRPr="000B4E29" w:rsidTr="000B4E29">
        <w:trPr>
          <w:trHeight w:val="14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конец </w:t>
            </w:r>
            <w:proofErr w:type="gramStart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года)*</w:t>
            </w:r>
            <w:proofErr w:type="gramEnd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89F" w:rsidP="006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B4E29" w:rsidRPr="000B4E29" w:rsidTr="000B4E29">
        <w:trPr>
          <w:trHeight w:val="21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(без внешних совместителей)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0B4E29" w:rsidRPr="000B4E29" w:rsidTr="000B4E2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</w:t>
            </w:r>
          </w:p>
        </w:tc>
      </w:tr>
      <w:tr w:rsidR="000B4E29" w:rsidRPr="000B4E29" w:rsidTr="000B4E29">
        <w:trPr>
          <w:trHeight w:val="18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0B4E29" w:rsidRPr="000B4E29" w:rsidTr="000B4E29">
        <w:trPr>
          <w:trHeight w:val="30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0B4E29" w:rsidRPr="000B4E29" w:rsidTr="000B4E29">
        <w:trPr>
          <w:trHeight w:val="18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0B4E29" w:rsidRPr="000B4E29" w:rsidTr="000B4E29">
        <w:trPr>
          <w:trHeight w:val="7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B4E29" w:rsidRPr="000B4E29" w:rsidTr="00423B93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E29" w:rsidRPr="000B4E29" w:rsidTr="00423B93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E29" w:rsidRPr="000B4E29" w:rsidTr="00423B93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кредиты банков,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E29" w:rsidRPr="000B4E29" w:rsidTr="00423B93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кредиты иностранных банков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E29" w:rsidRPr="000B4E29" w:rsidTr="00423B93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 других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B4E29" w:rsidRPr="000B4E29" w:rsidTr="000B4E29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из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Консолидированный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Доходы консолидированного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921,04</w:t>
            </w:r>
          </w:p>
        </w:tc>
      </w:tr>
      <w:tr w:rsidR="000B4E29" w:rsidRPr="000B4E29" w:rsidTr="000B4E29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и неналоговые доходы,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256,07</w:t>
            </w:r>
          </w:p>
        </w:tc>
      </w:tr>
      <w:tr w:rsidR="000B4E29" w:rsidRPr="000B4E29" w:rsidTr="000B4E29">
        <w:trPr>
          <w:trHeight w:val="18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219,09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131,91</w:t>
            </w:r>
          </w:p>
        </w:tc>
      </w:tr>
      <w:tr w:rsidR="000B4E29" w:rsidRPr="000B4E29" w:rsidTr="000B4E29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</w:tr>
      <w:tr w:rsidR="000B4E29" w:rsidRPr="000B4E29" w:rsidTr="000B4E29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17,82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игорный бизнес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33,92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36,99</w:t>
            </w:r>
          </w:p>
        </w:tc>
      </w:tr>
      <w:tr w:rsidR="000B4E29" w:rsidRPr="000B4E29" w:rsidTr="000B4E29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664,96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27,31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из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372,93</w:t>
            </w:r>
          </w:p>
        </w:tc>
      </w:tr>
      <w:tr w:rsidR="000B4E29" w:rsidRPr="000B4E29" w:rsidTr="000B4E29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из федерального бюджета,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263,58</w:t>
            </w:r>
          </w:p>
        </w:tc>
      </w:tr>
      <w:tr w:rsidR="000B4E29" w:rsidRPr="000B4E29" w:rsidTr="000B4E29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263,58</w:t>
            </w:r>
          </w:p>
        </w:tc>
      </w:tr>
      <w:tr w:rsidR="000B4E29" w:rsidRPr="000B4E29" w:rsidTr="000B4E29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921,04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164,29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</w:tr>
      <w:tr w:rsidR="000B4E29" w:rsidRPr="000B4E29" w:rsidTr="000B4E29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9,28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448,93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87,66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149,15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7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Дефицит(-</w:t>
            </w:r>
            <w:proofErr w:type="gramStart"/>
            <w:r w:rsidRPr="000B4E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),профицит</w:t>
            </w:r>
            <w:proofErr w:type="gramEnd"/>
            <w:r w:rsidRPr="000B4E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(+) консолидированного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B4E29" w:rsidRPr="000B4E29" w:rsidTr="000B4E29">
        <w:trPr>
          <w:trHeight w:val="7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Государственный долг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DA3" w:rsidRDefault="00276DA3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3" w:rsidRDefault="00276DA3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3" w:rsidRDefault="00276DA3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3" w:rsidRDefault="00276DA3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3" w:rsidRDefault="00276DA3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3" w:rsidRDefault="00276DA3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DA3" w:rsidRDefault="00276DA3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E29" w:rsidRPr="000B4E29" w:rsidTr="000B4E29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рабочей силы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0B4E29" w:rsidRPr="000B4E29" w:rsidTr="000B4E29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0B4E29" w:rsidRPr="000B4E29" w:rsidTr="000B4E29">
        <w:trPr>
          <w:trHeight w:val="8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0B4E29" w:rsidRPr="000B4E29" w:rsidTr="000B4E2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трудовые мигранты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0B4E29" w:rsidRPr="000B4E29" w:rsidTr="000B4E29">
        <w:trPr>
          <w:trHeight w:val="16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0B4E29" w:rsidRPr="000B4E29" w:rsidTr="000B4E29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0B4E29" w:rsidRPr="000B4E29" w:rsidTr="000B4E29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0B4E29" w:rsidRPr="000B4E29" w:rsidTr="000B4E29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0B4E29" w:rsidRPr="000B4E29" w:rsidTr="000B4E29">
        <w:trPr>
          <w:trHeight w:val="13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Среднесписочная численность работников организаций (без внешних </w:t>
            </w:r>
            <w:proofErr w:type="gramStart"/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совместителей)*</w:t>
            </w:r>
            <w:proofErr w:type="gramEnd"/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B4E29" w:rsidRPr="000B4E29" w:rsidTr="000B4E29">
        <w:trPr>
          <w:trHeight w:val="1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начисленная среднемесячная заработная плата работников организаций****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0B4E29" w:rsidRPr="000B4E29" w:rsidTr="000B4E29">
        <w:trPr>
          <w:trHeight w:val="15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0B4E29" w:rsidRPr="000B4E29" w:rsidTr="000B4E29">
        <w:trPr>
          <w:trHeight w:val="10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4E29" w:rsidRPr="000B4E29" w:rsidTr="000B4E29">
        <w:trPr>
          <w:trHeight w:val="18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B4E29" w:rsidRPr="000B4E29" w:rsidTr="000B4E29">
        <w:trPr>
          <w:trHeight w:val="9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работников организаций****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</w:t>
            </w:r>
          </w:p>
        </w:tc>
      </w:tr>
      <w:tr w:rsidR="000B4E29" w:rsidRPr="000B4E29" w:rsidTr="000B4E29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0B4E29" w:rsidRPr="000B4E29" w:rsidTr="000B4E2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социальной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</w:tr>
      <w:tr w:rsidR="000B4E29" w:rsidRPr="000B4E29" w:rsidTr="000B4E2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E29" w:rsidRPr="000B4E29" w:rsidTr="000B4E29">
        <w:trPr>
          <w:trHeight w:val="8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0B4E29" w:rsidRPr="000B4E29" w:rsidTr="000B4E29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общедоступными  библиотеками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100 </w:t>
            </w:r>
            <w:proofErr w:type="spellStart"/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тыс.населения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E29" w:rsidRPr="000B4E29" w:rsidTr="000B4E29">
        <w:trPr>
          <w:trHeight w:val="8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100 </w:t>
            </w:r>
            <w:proofErr w:type="spellStart"/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тыс.населения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E29" w:rsidRPr="000B4E29" w:rsidTr="000B4E29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E29" w:rsidRPr="000B4E29" w:rsidRDefault="000B4E29" w:rsidP="000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</w:tbl>
    <w:p w:rsidR="002056ED" w:rsidRPr="00834898" w:rsidRDefault="002056ED" w:rsidP="002056ED">
      <w:pPr>
        <w:jc w:val="center"/>
      </w:pPr>
    </w:p>
    <w:p w:rsidR="003A48D6" w:rsidRPr="00834898" w:rsidRDefault="002056ED" w:rsidP="002056ED">
      <w:pPr>
        <w:tabs>
          <w:tab w:val="center" w:pos="8150"/>
        </w:tabs>
        <w:sectPr w:rsidR="003A48D6" w:rsidRPr="00834898" w:rsidSect="003F0B7A">
          <w:pgSz w:w="16838" w:h="11906" w:orient="landscape"/>
          <w:pgMar w:top="1134" w:right="567" w:bottom="1134" w:left="1985" w:header="708" w:footer="708" w:gutter="0"/>
          <w:cols w:space="708"/>
          <w:docGrid w:linePitch="360"/>
        </w:sectPr>
      </w:pPr>
      <w:r w:rsidRPr="00834898">
        <w:tab/>
      </w:r>
    </w:p>
    <w:p w:rsidR="003A48D6" w:rsidRPr="00834898" w:rsidRDefault="003A48D6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50391" w:rsidRPr="00834898" w:rsidRDefault="00F5039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D6" w:rsidRPr="00834898" w:rsidRDefault="003A48D6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A48D6" w:rsidRPr="00834898" w:rsidRDefault="003A48D6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992008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F50391" w:rsidRPr="00834898" w:rsidRDefault="003A48D6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C25A4" w:rsidRPr="00834898" w:rsidRDefault="007C25A4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D6" w:rsidRPr="00834898" w:rsidRDefault="002545E0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17483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EDF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______2023</w:t>
      </w:r>
      <w:r w:rsidR="00F50391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0391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8D6" w:rsidRPr="00834898" w:rsidRDefault="003A48D6" w:rsidP="003A4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01D3" w:rsidRPr="00834898" w:rsidRDefault="00D501D3" w:rsidP="00D50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1D3" w:rsidRPr="00834898" w:rsidRDefault="00D501D3" w:rsidP="00D501D3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F8" w:rsidRPr="00834898" w:rsidRDefault="00B82AF8" w:rsidP="00276D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B82AF8" w:rsidRPr="00834898" w:rsidRDefault="00B82AF8" w:rsidP="00276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F95EDF"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предварительному 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прогнозу социально - экономического развития</w:t>
      </w:r>
    </w:p>
    <w:p w:rsidR="00B82AF8" w:rsidRPr="00834898" w:rsidRDefault="00B82AF8" w:rsidP="00276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Новоселицкого муниципального округа Ставропольского края</w:t>
      </w:r>
    </w:p>
    <w:p w:rsidR="00B82AF8" w:rsidRPr="00834898" w:rsidRDefault="00B82AF8" w:rsidP="00276D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F95EDF" w:rsidRPr="0083489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F95EDF" w:rsidRPr="0083489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F95EDF" w:rsidRPr="0083489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</w:p>
    <w:p w:rsidR="00A02988" w:rsidRPr="00834898" w:rsidRDefault="00A02988" w:rsidP="00A02988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F8" w:rsidRPr="00834898" w:rsidRDefault="00F95EDF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п</w:t>
      </w:r>
      <w:r w:rsidR="00B82AF8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 социально - экономического развития Новоселицкого муниципального округа Ставропольского края 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A801E9" w:rsidRPr="0083489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A801E9" w:rsidRPr="0083489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B82AF8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 с учетом</w:t>
      </w:r>
      <w:r w:rsidR="00B82AF8" w:rsidRPr="00834898">
        <w:t xml:space="preserve"> </w:t>
      </w:r>
      <w:r w:rsidR="00B82AF8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заполнению формы 2П и порядка разработки показателей прогнозов социально - экономического развития субъектов Российской Федерации.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прогноза осуществлялась в двух вариантах -  базовом и консервативном. 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вариант описывает наиболее вероятный сценарий развития российской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 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Консервативный вариант основан на предпосылке менее благоприятной ситуации, затяжном восстановлении мировой экономики и структурном замедлении темпов ее роста в среднесрочной перспективе в</w:t>
      </w:r>
      <w:r w:rsidRPr="00834898">
        <w:rPr>
          <w:rFonts w:ascii="Times New Roman" w:hAnsi="Times New Roman" w:cs="Times New Roman"/>
          <w:sz w:val="28"/>
          <w:szCs w:val="28"/>
        </w:rPr>
        <w:t xml:space="preserve"> связи с недружественными и противоречащими международному праву действиями иностранных государств и международных организаций, связанными с введением в отношении Российской Федерации экономиче</w:t>
      </w:r>
      <w:r w:rsidRPr="00834898">
        <w:rPr>
          <w:rFonts w:ascii="Times New Roman" w:hAnsi="Times New Roman" w:cs="Times New Roman"/>
          <w:sz w:val="28"/>
          <w:szCs w:val="28"/>
        </w:rPr>
        <w:softHyphen/>
        <w:t>ских санкций, а также ограничительных мер в отношении граждан Россий</w:t>
      </w:r>
      <w:r w:rsidRPr="00834898">
        <w:rPr>
          <w:rFonts w:ascii="Times New Roman" w:hAnsi="Times New Roman" w:cs="Times New Roman"/>
          <w:sz w:val="28"/>
          <w:szCs w:val="28"/>
        </w:rPr>
        <w:softHyphen/>
        <w:t>ской Федерации и российских юридических лиц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Прогноза учитывались риски социально-экономического развития: 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параметров инфляции; 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ухудшения ситуации в связи с введением санкций; </w:t>
      </w:r>
    </w:p>
    <w:p w:rsidR="005363E9" w:rsidRPr="00834898" w:rsidRDefault="005363E9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специальной военной операции;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площади засушливых территорий, увеличение территорий, не способных давать урожай без дополнительного орошения.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сохраняется повышенная неопределенность траектории экономического развития в среднесрочном периоде.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Прогноза осуществлялась исходя из приоритетов и задач, определенных указами Президента Российской Федерации от 7 мая 2018 года 3в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года».</w:t>
      </w:r>
    </w:p>
    <w:p w:rsidR="00B82AF8" w:rsidRPr="00834898" w:rsidRDefault="00D320D0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2AF8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 развития округа 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7C3073" w:rsidRPr="0083489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7C3073" w:rsidRPr="0083489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7C3073" w:rsidRPr="0083489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02988" w:rsidRPr="0083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A02988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AF8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на основе: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сложившейся ситуации в экономике, тенденций ее развития          и в соответствии со сценарными условиями, основными параметрами прогноза социально-экономического развития Российской Федерации и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 на 202</w:t>
      </w:r>
      <w:r w:rsidR="007C3073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до 202</w:t>
      </w:r>
      <w:r w:rsidR="007C3073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статистических отчетных данных о социально-экономическом развитии Новоселицкого муниципального округа Ставропольского края за 202</w:t>
      </w:r>
      <w:r w:rsidR="007C3073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C3073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январь</w:t>
      </w:r>
      <w:r w:rsidR="00A02988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3073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C3073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представленных структурными подразделениями администрации Новоселицкого муниципального округа Ставропольского края и других субъектов прогнозирования.</w:t>
      </w:r>
    </w:p>
    <w:p w:rsidR="00534441" w:rsidRPr="00834898" w:rsidRDefault="00534441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Социально-экономическое положение 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Ставропольского края 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можно охарактеризовать как устойчивое, подверженное риску спада экономики, оттоку населения. </w:t>
      </w:r>
      <w:r w:rsidR="002B403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Новые геополитические вызовы могут привести к изменениям в динамике развития, структуре экономики и потребительском поведении населения, к снижению деловой активности, замедлению инвестиционных процессов в экономике округа. Однако экономика сможет адаптироваться к новым условиям и перейти к восстановительному росту. Ожидается постепенное восстановление утраченных позиций.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231E49" w:rsidRPr="00834898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В округе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проводится планомерная работа по реализации мероприятий, направленных на улучшение демографической ситуации, социально-экономическ</w:t>
      </w:r>
      <w:r w:rsidR="00231E49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ой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поддержк</w:t>
      </w:r>
      <w:r w:rsidR="00231E49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семьи, материнства и детства,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спорта, устойчивого развития базовых видов экономической деятельности, таких как сельское хозяйство</w:t>
      </w:r>
      <w:r w:rsidR="00231E49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231E49" w:rsidRPr="00834898" w:rsidRDefault="00A76579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Согласно статистическим сведениям среднегодовая численность населения округа за 2022 год составила 24,6 тыс. человек. Резкий спад количества населения обусловлен проведением переписи насел</w:t>
      </w:r>
      <w:r w:rsidR="003E6315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ния</w:t>
      </w:r>
      <w:r w:rsidR="003E6315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202</w:t>
      </w:r>
      <w:r w:rsidR="006D4A8B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</w:t>
      </w:r>
      <w:r w:rsidR="003E6315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году</w:t>
      </w:r>
      <w:r w:rsidR="0042264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как следствие, уточнение статистических данных</w:t>
      </w:r>
      <w:r w:rsidR="003E6315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F86914" w:rsidRPr="00834898" w:rsidRDefault="00F86914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За 2022 год в округ прибыло 660 человек, убыло 745 человек. Миграционная убыль составила 85 человек (для сравнения: за 2021 год 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миграционная прибыль - 19 человек). За этот же период родилось 221 человек, умер</w:t>
      </w:r>
      <w:r w:rsidR="00634CD5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ло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277136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273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человек</w:t>
      </w:r>
      <w:r w:rsidR="00277136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. Естественная убыль составила </w:t>
      </w:r>
      <w:r w:rsidR="00277136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52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человека (за 202</w:t>
      </w:r>
      <w:r w:rsidR="00277136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 естественная убыль составила </w:t>
      </w:r>
      <w:r w:rsidR="00277136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106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человек). Коэффициент </w:t>
      </w:r>
      <w:r w:rsidR="00EA149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рождаемости на 0,9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пункта </w:t>
      </w:r>
      <w:r w:rsidR="00EA149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ниже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пока</w:t>
      </w:r>
      <w:r w:rsidR="00EA149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зателя аналогичного периода 2021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            </w:t>
      </w:r>
      <w:r w:rsidR="00EA149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                    </w:t>
      </w:r>
      <w:proofErr w:type="gramStart"/>
      <w:r w:rsidR="00EA149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="00EA149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8,5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</w:t>
      </w:r>
      <w:r w:rsidR="00EA149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,4 соответственно). Коэффициент смертности на </w:t>
      </w:r>
      <w:r w:rsidR="00EA149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пункта </w:t>
      </w:r>
      <w:r w:rsidR="00EA149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ниже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уровня 202</w:t>
      </w:r>
      <w:r w:rsidR="00EA149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(</w:t>
      </w:r>
      <w:r w:rsidR="00EA149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10,4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</w:t>
      </w:r>
      <w:r w:rsidR="00EA149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13,4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соответственно).</w:t>
      </w:r>
    </w:p>
    <w:p w:rsidR="00F36918" w:rsidRPr="00834898" w:rsidRDefault="00E808B3" w:rsidP="00E80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текущем году сохранились негативные процессы в естественной и миграционной убыли населения. За январь - </w:t>
      </w:r>
      <w:r w:rsidR="00D04F14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март 2023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в </w:t>
      </w:r>
      <w:r w:rsidR="00D04F14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округ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прибыли </w:t>
      </w:r>
      <w:r w:rsidR="007D4B97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73 человека, убыло 112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человек. Миграционная убыль составила </w:t>
      </w:r>
      <w:r w:rsidR="007D4B97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41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человек (за аналогичный период 202</w:t>
      </w:r>
      <w:r w:rsidR="007D4B97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миграционная убыль - </w:t>
      </w:r>
      <w:r w:rsidR="007D4B97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33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человека). За этот же период родилось </w:t>
      </w:r>
      <w:r w:rsidR="008D401C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44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человек</w:t>
      </w:r>
      <w:r w:rsidR="008D401C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умерло </w:t>
      </w:r>
      <w:r w:rsidR="00DB6455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55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человек. Естественная убыль составила </w:t>
      </w:r>
      <w:r w:rsidR="0088219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11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человек (за аналогичный период 202</w:t>
      </w:r>
      <w:r w:rsidR="0088219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естественная убыль составила </w:t>
      </w:r>
      <w:r w:rsidR="0088219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23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человек</w:t>
      </w:r>
      <w:r w:rsidR="0088219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). Коэффициент рождаемости на </w:t>
      </w:r>
      <w:r w:rsidR="006D4A8B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3,1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пункта </w:t>
      </w:r>
      <w:r w:rsidR="006D4A8B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выше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показателя аналогичного периода 202</w:t>
      </w:r>
      <w:r w:rsidR="006D4A8B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(</w:t>
      </w:r>
      <w:r w:rsidR="006D4A8B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11,1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8,</w:t>
      </w:r>
      <w:r w:rsidR="006D4A8B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соответственно). Коэффициент смертности на </w:t>
      </w:r>
      <w:r w:rsidR="00F3691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0,3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пункта </w:t>
      </w:r>
      <w:r w:rsidR="00F3691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выше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уровня аналогичного периода 202</w:t>
      </w:r>
      <w:r w:rsidR="00F3691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(</w:t>
      </w:r>
      <w:r w:rsidR="00F3691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13,8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</w:t>
      </w:r>
      <w:r w:rsidR="00F3691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13,5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соответственно). </w:t>
      </w:r>
    </w:p>
    <w:p w:rsidR="00D04F14" w:rsidRPr="00834898" w:rsidRDefault="00E808B3" w:rsidP="00E80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Снижение среднегодовой численности населения, произошедшее в 202</w:t>
      </w:r>
      <w:r w:rsidR="00F3691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году, продолжится в прогнозируемом периоде с замедлением                                     темпов с 202</w:t>
      </w:r>
      <w:r w:rsidR="00F3691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</w:t>
      </w:r>
      <w:r w:rsidR="00F3691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Промышленность Новоселицкого округа представлена сектором </w:t>
      </w:r>
      <w:r w:rsidR="00D033EB" w:rsidRPr="008348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сельскохозяйственных предприятий</w:t>
      </w:r>
      <w:r w:rsidRPr="008348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82AF8" w:rsidRPr="00834898" w:rsidRDefault="00B82AF8" w:rsidP="00B82AF8">
      <w:pPr>
        <w:tabs>
          <w:tab w:val="left" w:pos="720"/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Пищевая и перерабатывающая промышленность в Новоселицком округе представлена цехами сельхозпредприятий агропромышленного комплекса. </w:t>
      </w:r>
    </w:p>
    <w:p w:rsidR="00B82AF8" w:rsidRPr="00834898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имеется достаточная сырьевая база в сельском хозяйстве. Но на сегодняшний день отсутствуют предприятия по переработке </w:t>
      </w:r>
      <w:r w:rsidRPr="00834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животноводческой продукции,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овощей и фруктов. 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результате, возможно снижение доходов сельхозпроизводителей, в связи с реализацией продукции в виде сырья</w:t>
      </w:r>
      <w:r w:rsidR="002F64CD" w:rsidRPr="0083489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а также введенными недружественными странами санкциями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B82AF8" w:rsidRPr="00834898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промышленного производства в среднесрочной перспективе будут определяться не только параметрами увеличения сырьевых производств, обновлением производственных мощностей, но и освоением новых технологий выпуска продукции. </w:t>
      </w:r>
    </w:p>
    <w:p w:rsidR="00B82AF8" w:rsidRPr="00834898" w:rsidRDefault="00B82AF8" w:rsidP="00B8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>За 202</w:t>
      </w:r>
      <w:r w:rsidR="002F64CD" w:rsidRPr="00834898">
        <w:rPr>
          <w:rFonts w:ascii="Times New Roman" w:hAnsi="Times New Roman"/>
          <w:sz w:val="28"/>
          <w:szCs w:val="28"/>
        </w:rPr>
        <w:t>2</w:t>
      </w:r>
      <w:r w:rsidRPr="00834898">
        <w:rPr>
          <w:rFonts w:ascii="Times New Roman" w:hAnsi="Times New Roman"/>
          <w:sz w:val="28"/>
          <w:szCs w:val="28"/>
        </w:rPr>
        <w:t xml:space="preserve"> год объем отгруженных товаров собственного производства, выполненных работ и услуг в промышленном производстве составил     </w:t>
      </w:r>
      <w:r w:rsidR="002F64CD" w:rsidRPr="00834898">
        <w:rPr>
          <w:rFonts w:ascii="Times New Roman" w:hAnsi="Times New Roman"/>
          <w:sz w:val="28"/>
          <w:szCs w:val="28"/>
        </w:rPr>
        <w:t>124,1</w:t>
      </w:r>
      <w:r w:rsidRPr="00834898">
        <w:rPr>
          <w:rFonts w:ascii="Times New Roman" w:hAnsi="Times New Roman"/>
          <w:sz w:val="28"/>
          <w:szCs w:val="28"/>
        </w:rPr>
        <w:t xml:space="preserve"> млн. рублей, темп роста отгрузки к аналогичному периоду 202</w:t>
      </w:r>
      <w:r w:rsidR="002F64CD" w:rsidRPr="00834898">
        <w:rPr>
          <w:rFonts w:ascii="Times New Roman" w:hAnsi="Times New Roman"/>
          <w:sz w:val="28"/>
          <w:szCs w:val="28"/>
        </w:rPr>
        <w:t>1</w:t>
      </w:r>
      <w:r w:rsidRPr="00834898">
        <w:rPr>
          <w:rFonts w:ascii="Times New Roman" w:hAnsi="Times New Roman"/>
          <w:sz w:val="28"/>
          <w:szCs w:val="28"/>
        </w:rPr>
        <w:t xml:space="preserve"> года в действующих ценах – </w:t>
      </w:r>
      <w:r w:rsidR="002F64CD" w:rsidRPr="00834898">
        <w:rPr>
          <w:rFonts w:ascii="Times New Roman" w:hAnsi="Times New Roman"/>
          <w:sz w:val="28"/>
          <w:szCs w:val="28"/>
        </w:rPr>
        <w:t>160</w:t>
      </w:r>
      <w:r w:rsidRPr="00834898">
        <w:rPr>
          <w:rFonts w:ascii="Times New Roman" w:hAnsi="Times New Roman"/>
          <w:sz w:val="28"/>
          <w:szCs w:val="28"/>
        </w:rPr>
        <w:t xml:space="preserve">%. </w:t>
      </w:r>
      <w:r w:rsidR="002F64CD" w:rsidRPr="00834898">
        <w:rPr>
          <w:rFonts w:ascii="Times New Roman" w:hAnsi="Times New Roman"/>
          <w:sz w:val="28"/>
          <w:szCs w:val="28"/>
        </w:rPr>
        <w:t>Рост</w:t>
      </w:r>
      <w:r w:rsidRPr="00834898">
        <w:rPr>
          <w:rFonts w:ascii="Times New Roman" w:hAnsi="Times New Roman"/>
          <w:sz w:val="28"/>
          <w:szCs w:val="28"/>
        </w:rPr>
        <w:t xml:space="preserve"> объема отгруженной продукции </w:t>
      </w:r>
      <w:proofErr w:type="spellStart"/>
      <w:r w:rsidRPr="00834898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="002F64CD" w:rsidRPr="00834898">
        <w:rPr>
          <w:rFonts w:ascii="Times New Roman" w:hAnsi="Times New Roman"/>
          <w:sz w:val="28"/>
          <w:szCs w:val="28"/>
        </w:rPr>
        <w:t xml:space="preserve"> обусловлен</w:t>
      </w:r>
      <w:r w:rsidRPr="00834898">
        <w:rPr>
          <w:rFonts w:ascii="Times New Roman" w:hAnsi="Times New Roman"/>
          <w:sz w:val="28"/>
          <w:szCs w:val="28"/>
        </w:rPr>
        <w:t xml:space="preserve"> благоприятными погодными условиями, которые сказались на общей урожайности.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 базовому варианту Прогноза к 202</w:t>
      </w:r>
      <w:r w:rsidR="004C04F1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6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</w:t>
      </w:r>
      <w:r w:rsidR="004C04F1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прогнозируется планомерное 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увелич</w:t>
      </w:r>
      <w:r w:rsidR="004C04F1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ение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объем</w:t>
      </w:r>
      <w:r w:rsidR="004C04F1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отгруженных товаров собственного производства, выполненных работ и услуг собственными силами</w:t>
      </w:r>
      <w:r w:rsidR="004C04F1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B82AF8" w:rsidRPr="00834898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место в экономике Новоселицкого округа занимает агропромышленный комплекс. Сельскохозяйственной деятельностью в </w:t>
      </w:r>
      <w:r w:rsidR="007D4C70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занимаются 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737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предприятий и 13</w:t>
      </w:r>
      <w:r w:rsidR="00F90737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</w:t>
      </w: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(фермерских) хозяйств, которые обрабатывают 139 тыс. га пашни.</w:t>
      </w:r>
    </w:p>
    <w:p w:rsidR="00042160" w:rsidRPr="00834898" w:rsidRDefault="00042160" w:rsidP="00042160">
      <w:pPr>
        <w:pStyle w:val="ad"/>
        <w:ind w:right="-168" w:firstLine="709"/>
        <w:jc w:val="both"/>
        <w:rPr>
          <w:bCs/>
          <w:sz w:val="28"/>
          <w:szCs w:val="28"/>
          <w:lang w:val="ru-RU"/>
        </w:rPr>
      </w:pPr>
      <w:r w:rsidRPr="00834898">
        <w:rPr>
          <w:bCs/>
          <w:sz w:val="28"/>
          <w:szCs w:val="28"/>
          <w:lang w:val="ru-RU"/>
        </w:rPr>
        <w:t xml:space="preserve">Уборочная площадь зерновых и зернобобовых культур во всех категориях хозяйств округа в 2022 году составила – 82,7 тыс. га, в том числе в СХП – 53,9 тыс. га, КФХ и </w:t>
      </w:r>
      <w:r w:rsidRPr="00834898">
        <w:rPr>
          <w:sz w:val="28"/>
          <w:szCs w:val="28"/>
          <w:lang w:val="ru-RU"/>
        </w:rPr>
        <w:t>прочие группы хозяйств</w:t>
      </w:r>
      <w:r w:rsidRPr="00834898">
        <w:rPr>
          <w:bCs/>
          <w:sz w:val="28"/>
          <w:szCs w:val="28"/>
          <w:lang w:val="ru-RU"/>
        </w:rPr>
        <w:t xml:space="preserve"> – 28,8 тыс. га.</w:t>
      </w:r>
    </w:p>
    <w:p w:rsidR="00042160" w:rsidRPr="00834898" w:rsidRDefault="00042160" w:rsidP="00042160">
      <w:pPr>
        <w:pStyle w:val="ad"/>
        <w:ind w:right="23" w:firstLine="709"/>
        <w:jc w:val="both"/>
        <w:rPr>
          <w:bCs/>
          <w:sz w:val="28"/>
          <w:szCs w:val="28"/>
          <w:lang w:val="ru-RU"/>
        </w:rPr>
      </w:pPr>
      <w:r w:rsidRPr="00834898">
        <w:rPr>
          <w:bCs/>
          <w:sz w:val="28"/>
          <w:szCs w:val="28"/>
          <w:lang w:val="ru-RU"/>
        </w:rPr>
        <w:t xml:space="preserve">Во всех категориях хозяйств Новоселицкого муниципального округа валовой сбор зерновых составил 235,5 (в том числе кукуруза) тыс. тонн, что на 7% больше уровня прошлого года (219,2 тыс. тон).  В том числе в СХП – 175 тыс. тонн, в КФХ – 60,5 тыс. тонн. Средняя урожайность составила 28,4 ц/га (АППГ 31,7ц/га). </w:t>
      </w:r>
    </w:p>
    <w:p w:rsidR="00933B30" w:rsidRPr="00834898" w:rsidRDefault="00933B30" w:rsidP="00933B30">
      <w:pPr>
        <w:pStyle w:val="ad"/>
        <w:ind w:right="23" w:firstLine="709"/>
        <w:jc w:val="both"/>
        <w:rPr>
          <w:bCs/>
          <w:sz w:val="28"/>
          <w:szCs w:val="28"/>
          <w:lang w:val="ru-RU"/>
        </w:rPr>
      </w:pPr>
      <w:r w:rsidRPr="00834898">
        <w:rPr>
          <w:bCs/>
          <w:sz w:val="28"/>
          <w:szCs w:val="28"/>
          <w:lang w:val="ru-RU"/>
        </w:rPr>
        <w:t>Валовый сбор подсолнечника составил 10,4 тыс. тонн при средней урожайности 13,5 ц/га. Наибольшая урожайность в текущем году в СПК «Свобода» - 21,3 ц/га, ООО ОПХ «Луч» - 17,8 ц/га, к-з «Родина» - 16,7 ц/га.</w:t>
      </w:r>
    </w:p>
    <w:p w:rsidR="00B82AF8" w:rsidRPr="00834898" w:rsidRDefault="00933B30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текущем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году производство продукции сельского хозяйства во всех категориях хозяйств Новоселицкого округа прогнозируется на сумму 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476</w:t>
      </w:r>
      <w:r w:rsidR="00566EB0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0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 При этом производство продукции растениеводства прогнозируется на сумму 4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06</w:t>
      </w:r>
      <w:r w:rsidR="00566EB0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производство продукции животноводства округа прогнозируется на сумму </w:t>
      </w:r>
      <w:r w:rsidR="00566EB0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700,0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В связи с неблагоприятными погодными условиями</w:t>
      </w:r>
      <w:r w:rsidR="004A449B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текущем году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рост индекса производства продукции растениеводства Новоселицкого округа и продукции животноводства </w:t>
      </w:r>
      <w:r w:rsidR="004A449B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плановом периоде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ожидается в пределах 100 -10</w:t>
      </w:r>
      <w:r w:rsidR="004A449B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,2</w:t>
      </w:r>
      <w:r w:rsidR="004A449B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процентов.</w:t>
      </w:r>
    </w:p>
    <w:p w:rsidR="00B82AF8" w:rsidRPr="00834898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прогнозу, в 202</w:t>
      </w:r>
      <w:r w:rsidR="004A449B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валовое производство зерна (в весе после доработки) стабилизируется и составит </w:t>
      </w:r>
      <w:r w:rsidR="004A449B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237,5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тонн при базовом варианте.</w:t>
      </w:r>
    </w:p>
    <w:p w:rsidR="00B82AF8" w:rsidRPr="00834898" w:rsidRDefault="00B82AF8" w:rsidP="00B82AF8">
      <w:pPr>
        <w:pStyle w:val="Standard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834898">
        <w:rPr>
          <w:color w:val="000000"/>
          <w:sz w:val="28"/>
          <w:szCs w:val="28"/>
          <w:lang w:val="ru-RU" w:eastAsia="ru-RU"/>
        </w:rPr>
        <w:t>В</w:t>
      </w:r>
      <w:r w:rsidR="004A449B" w:rsidRPr="00834898">
        <w:rPr>
          <w:color w:val="000000"/>
          <w:sz w:val="28"/>
          <w:szCs w:val="28"/>
          <w:lang w:val="ru-RU" w:eastAsia="ru-RU"/>
        </w:rPr>
        <w:t xml:space="preserve"> 2024</w:t>
      </w:r>
      <w:r w:rsidRPr="00834898">
        <w:rPr>
          <w:color w:val="000000"/>
          <w:sz w:val="28"/>
          <w:szCs w:val="28"/>
          <w:lang w:val="ru-RU" w:eastAsia="ru-RU"/>
        </w:rPr>
        <w:t xml:space="preserve"> году прогнозируется производство скота и птицы на убой во всех категориях хозяйств – </w:t>
      </w:r>
      <w:r w:rsidR="003B142E" w:rsidRPr="00834898">
        <w:rPr>
          <w:color w:val="000000"/>
          <w:sz w:val="28"/>
          <w:szCs w:val="28"/>
          <w:lang w:val="ru-RU" w:eastAsia="ru-RU"/>
        </w:rPr>
        <w:t>2,5</w:t>
      </w:r>
      <w:r w:rsidRPr="00834898">
        <w:rPr>
          <w:color w:val="000000"/>
          <w:sz w:val="28"/>
          <w:szCs w:val="28"/>
          <w:lang w:val="ru-RU" w:eastAsia="ru-RU"/>
        </w:rPr>
        <w:t xml:space="preserve"> тыс. тонн. </w:t>
      </w:r>
      <w:r w:rsidR="003B142E" w:rsidRPr="00834898">
        <w:rPr>
          <w:color w:val="000000"/>
          <w:sz w:val="28"/>
          <w:szCs w:val="28"/>
          <w:lang w:val="ru-RU" w:eastAsia="ru-RU"/>
        </w:rPr>
        <w:t xml:space="preserve">Снижение уровня произведенного скота и птицы на убой во всех категориях хозяйств обусловлено выявлением </w:t>
      </w:r>
      <w:r w:rsidR="00E16A5F" w:rsidRPr="00834898">
        <w:rPr>
          <w:color w:val="000000"/>
          <w:sz w:val="28"/>
          <w:szCs w:val="28"/>
          <w:lang w:val="ru-RU" w:eastAsia="ru-RU"/>
        </w:rPr>
        <w:t xml:space="preserve">в 2022 году </w:t>
      </w:r>
      <w:r w:rsidR="003B142E" w:rsidRPr="00834898">
        <w:rPr>
          <w:color w:val="000000"/>
          <w:sz w:val="28"/>
          <w:szCs w:val="28"/>
          <w:lang w:val="ru-RU" w:eastAsia="ru-RU"/>
        </w:rPr>
        <w:t xml:space="preserve">на территории с. Чернолесского очага «Африканской чумы свиней» и как </w:t>
      </w:r>
      <w:r w:rsidR="00AE0B3C" w:rsidRPr="00834898">
        <w:rPr>
          <w:color w:val="000000"/>
          <w:sz w:val="28"/>
          <w:szCs w:val="28"/>
          <w:lang w:val="ru-RU" w:eastAsia="ru-RU"/>
        </w:rPr>
        <w:t>следствие отчуждение поголовья в данном населенном пункте.</w:t>
      </w:r>
      <w:r w:rsidR="003B142E" w:rsidRPr="00834898">
        <w:rPr>
          <w:color w:val="000000"/>
          <w:sz w:val="28"/>
          <w:szCs w:val="28"/>
          <w:lang w:val="ru-RU" w:eastAsia="ru-RU"/>
        </w:rPr>
        <w:t xml:space="preserve">  </w:t>
      </w:r>
      <w:r w:rsidR="00E16A5F" w:rsidRPr="00834898">
        <w:rPr>
          <w:color w:val="000000"/>
          <w:sz w:val="28"/>
          <w:szCs w:val="28"/>
          <w:lang w:val="ru-RU" w:eastAsia="ru-RU"/>
        </w:rPr>
        <w:t>К 2026 году данный показатель достигнет 2,65 тыс. тонн.</w:t>
      </w:r>
    </w:p>
    <w:p w:rsidR="00B82AF8" w:rsidRPr="00834898" w:rsidRDefault="00B82AF8" w:rsidP="00B82AF8">
      <w:pPr>
        <w:pStyle w:val="Standard"/>
        <w:ind w:firstLine="709"/>
        <w:jc w:val="both"/>
      </w:pPr>
      <w:r w:rsidRPr="00834898">
        <w:rPr>
          <w:sz w:val="28"/>
          <w:szCs w:val="28"/>
          <w:lang w:val="ru-RU"/>
        </w:rPr>
        <w:t>Прогнозный о</w:t>
      </w:r>
      <w:proofErr w:type="spellStart"/>
      <w:r w:rsidRPr="00834898">
        <w:rPr>
          <w:sz w:val="28"/>
          <w:szCs w:val="28"/>
        </w:rPr>
        <w:t>бъем</w:t>
      </w:r>
      <w:proofErr w:type="spellEnd"/>
      <w:r w:rsidRPr="00834898">
        <w:rPr>
          <w:sz w:val="28"/>
          <w:szCs w:val="28"/>
        </w:rPr>
        <w:t xml:space="preserve"> </w:t>
      </w:r>
      <w:proofErr w:type="spellStart"/>
      <w:r w:rsidRPr="00834898">
        <w:rPr>
          <w:sz w:val="28"/>
          <w:szCs w:val="28"/>
        </w:rPr>
        <w:t>произв</w:t>
      </w:r>
      <w:r w:rsidRPr="00834898">
        <w:rPr>
          <w:sz w:val="28"/>
          <w:szCs w:val="28"/>
          <w:lang w:val="ru-RU"/>
        </w:rPr>
        <w:t>одства</w:t>
      </w:r>
      <w:proofErr w:type="spellEnd"/>
      <w:r w:rsidRPr="00834898">
        <w:rPr>
          <w:sz w:val="28"/>
          <w:szCs w:val="28"/>
          <w:lang w:val="ru-RU"/>
        </w:rPr>
        <w:t xml:space="preserve"> яиц в 2022 г. </w:t>
      </w:r>
      <w:proofErr w:type="spellStart"/>
      <w:r w:rsidRPr="00834898">
        <w:rPr>
          <w:sz w:val="28"/>
          <w:szCs w:val="28"/>
        </w:rPr>
        <w:t>состави</w:t>
      </w:r>
      <w:proofErr w:type="spellEnd"/>
      <w:r w:rsidRPr="00834898">
        <w:rPr>
          <w:sz w:val="28"/>
          <w:szCs w:val="28"/>
          <w:lang w:val="ru-RU"/>
        </w:rPr>
        <w:t xml:space="preserve">т </w:t>
      </w:r>
      <w:r w:rsidR="00EE4820" w:rsidRPr="00834898">
        <w:rPr>
          <w:sz w:val="28"/>
          <w:szCs w:val="28"/>
          <w:lang w:val="ru-RU"/>
        </w:rPr>
        <w:t>97</w:t>
      </w:r>
      <w:r w:rsidR="00E16A5F" w:rsidRPr="00834898">
        <w:rPr>
          <w:sz w:val="28"/>
          <w:szCs w:val="28"/>
          <w:lang w:val="ru-RU"/>
        </w:rPr>
        <w:t>61</w:t>
      </w:r>
      <w:r w:rsidR="00EE4820" w:rsidRPr="00834898">
        <w:rPr>
          <w:sz w:val="28"/>
          <w:szCs w:val="28"/>
          <w:lang w:val="ru-RU"/>
        </w:rPr>
        <w:t xml:space="preserve"> </w:t>
      </w:r>
      <w:r w:rsidRPr="00834898">
        <w:rPr>
          <w:sz w:val="28"/>
          <w:szCs w:val="28"/>
          <w:lang w:val="ru-RU"/>
        </w:rPr>
        <w:t>тыс. штук</w:t>
      </w:r>
      <w:r w:rsidRPr="00834898">
        <w:rPr>
          <w:sz w:val="28"/>
          <w:szCs w:val="28"/>
        </w:rPr>
        <w:t xml:space="preserve">. </w:t>
      </w:r>
      <w:r w:rsidRPr="00834898">
        <w:rPr>
          <w:rStyle w:val="3"/>
          <w:color w:val="000000"/>
          <w:sz w:val="28"/>
          <w:szCs w:val="28"/>
          <w:lang w:val="ru-RU"/>
        </w:rPr>
        <w:t>Основным производителем яиц является личные подсобные хозяйства.</w:t>
      </w:r>
    </w:p>
    <w:p w:rsidR="00B82AF8" w:rsidRPr="00834898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производства важнейших видов сельскохозяйственных культур на 202</w:t>
      </w:r>
      <w:r w:rsidR="00E16A5F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E16A5F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разработан с учетом сложившейся динамики объемов и структуры производства по категориям хозяйств, погодных условий, а также имеющихся в пользовании земельных угодий.</w:t>
      </w:r>
    </w:p>
    <w:p w:rsidR="00165842" w:rsidRPr="00834898" w:rsidRDefault="00B82AF8" w:rsidP="00C5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прогнозном периоде продолжится строительство и ввод в эксплуатацию жилых домов, построенных населением за счёт собственных средств. К 202</w:t>
      </w:r>
      <w:r w:rsidR="00165842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базовому варианту планируется введение в действие жилых домов общей площадью </w:t>
      </w:r>
      <w:r w:rsidR="00165842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м. Для улучшения жилищных условий граждан, в рамках основного мероприятия 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Федерации», программы Ставропольского края «Развитие градостроительства, строительства и архитектуры» в 2022 году заключено соглашение с Министерством строительства и архитектуры Ставропольского края о предоставлении субсидии из бюджета Ставропольского края, включая субсидии, поступившие из федерального бюджета в размере </w:t>
      </w:r>
      <w:r w:rsidR="00064D4C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9 930 769 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 </w:t>
      </w:r>
      <w:r w:rsidR="00C521F0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  26 молодых семей нашего округа получили сертификаты на улучшение жилищных условий. Из них реализовали свое право на получение субсидии 15 семей на сумму 7 100 100 рублей (в 2021 году – 1 семья получила субсидию и приобрела жилье). Из них 9 молодых семей приобрели жилье на территории Новоселицкого округа, 6 молодых семей приобрели жилье на территории Ставропольского края. 5 семей, которым были выданы извещения на получение социальной выплаты будут заниматься подбором жилья в срок до июля 2023года.</w:t>
      </w:r>
    </w:p>
    <w:p w:rsidR="00831A81" w:rsidRPr="00834898" w:rsidRDefault="00165842" w:rsidP="00831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проводилась работа по территориальному планированию округа</w:t>
      </w:r>
      <w:r w:rsidR="00831A81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в Генеральный план муниципального образования решением </w:t>
      </w:r>
      <w:r w:rsidR="00831A81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Новоселицкого муниципального округа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831A81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15.12.2022 г. № 498 «Об утверждении Генерального плана Новоселицкого муниципального округа Ставропольского края».</w:t>
      </w:r>
    </w:p>
    <w:p w:rsidR="00831A81" w:rsidRPr="00834898" w:rsidRDefault="00831A81" w:rsidP="00831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жилья в округе осуществляется за счет индивидуального строительства. За 2022 год введено 2640 </w:t>
      </w:r>
      <w:proofErr w:type="spellStart"/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жилья, процент введённой площади жилья </w:t>
      </w:r>
      <w:proofErr w:type="gramStart"/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 111</w:t>
      </w:r>
      <w:proofErr w:type="gramEnd"/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2021 году (2021 год – 2371 </w:t>
      </w:r>
      <w:proofErr w:type="spellStart"/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01.01.2023 года поставлены на кадастр 12 новых жилых дома, площадь 12 жилых домов увеличена за счет реконструкции.</w:t>
      </w:r>
    </w:p>
    <w:p w:rsidR="00E744C1" w:rsidRPr="00834898" w:rsidRDefault="00E744C1" w:rsidP="00831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январь-март 2023 года согласно статистическим данным введено 262 </w:t>
      </w:r>
      <w:proofErr w:type="spellStart"/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жилых помещений что составляет 109,6% к </w:t>
      </w:r>
      <w:proofErr w:type="spellStart"/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анологичному</w:t>
      </w:r>
      <w:proofErr w:type="spellEnd"/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периоду прошлого года.</w:t>
      </w:r>
    </w:p>
    <w:p w:rsidR="00B82AF8" w:rsidRPr="00834898" w:rsidRDefault="00B82AF8" w:rsidP="00831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Потребительский рынок Новоселицкого муниципального округа можно охарактеризовать как стабильный с высокими темпами развития материально-технической базы и уровн</w:t>
      </w:r>
      <w:r w:rsidR="00592395" w:rsidRPr="00834898">
        <w:rPr>
          <w:rFonts w:ascii="Times New Roman" w:hAnsi="Times New Roman" w:cs="Times New Roman"/>
          <w:sz w:val="28"/>
          <w:szCs w:val="28"/>
        </w:rPr>
        <w:t>ем</w:t>
      </w:r>
      <w:r w:rsidRPr="00834898">
        <w:rPr>
          <w:rFonts w:ascii="Times New Roman" w:hAnsi="Times New Roman" w:cs="Times New Roman"/>
          <w:sz w:val="28"/>
          <w:szCs w:val="28"/>
        </w:rPr>
        <w:t xml:space="preserve"> насыщенности товаров и услуг.</w:t>
      </w:r>
    </w:p>
    <w:p w:rsidR="00B82AF8" w:rsidRPr="00834898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 xml:space="preserve">Торговое обслуживание населения округа осуществляется субъектами малого и среднего предпринимательства. </w:t>
      </w:r>
    </w:p>
    <w:p w:rsidR="009F24B6" w:rsidRPr="00834898" w:rsidRDefault="009F24B6" w:rsidP="009F2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оценке статистических органов, розничный товарооборот по крупным и средним предприятиям по всем видам экономической деятельности за 2022 год составил 532,7 млн. рублей, что по отношению к 2021 году составляет 118 %. </w:t>
      </w:r>
    </w:p>
    <w:p w:rsidR="009F24B6" w:rsidRPr="00834898" w:rsidRDefault="009F24B6" w:rsidP="009F2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состоянию на 01.06.2023г жителей округа обслуживают 142 объекта торговли, в том числе 6 сетевых </w:t>
      </w:r>
      <w:proofErr w:type="gramStart"/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магазина,  7</w:t>
      </w:r>
      <w:proofErr w:type="gramEnd"/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объектов общественного питания, 3 пункта выдачи торговых площадок </w:t>
      </w:r>
      <w:proofErr w:type="spellStart"/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маркетплейс</w:t>
      </w:r>
      <w:proofErr w:type="spellEnd"/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9F24B6" w:rsidRPr="00834898" w:rsidRDefault="009F24B6" w:rsidP="009F2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целях улучшения качества жизни жителей округа, администрацией проведена работа по привлечению в округ организации по клинической лабораторной диагностике. </w:t>
      </w:r>
    </w:p>
    <w:p w:rsidR="009F24B6" w:rsidRPr="00834898" w:rsidRDefault="009F24B6" w:rsidP="009F2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целях наиболее полного удовлетворения потребностей населения Новоселицкого муниципального округа в товарах народного потребления по доступным ценам, услугах бытового обслуживания, поддержки местных товаропроизводителей в округе в отчетном периоде функционировали 2 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ярмарки: в селе Новоселицком, организатором которой является ИП </w:t>
      </w:r>
      <w:proofErr w:type="spellStart"/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Цивенко</w:t>
      </w:r>
      <w:proofErr w:type="spellEnd"/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Е.Н число утвержденных мест 220 и в п. Новый Маяк ежедневная сезонная </w:t>
      </w:r>
    </w:p>
    <w:p w:rsidR="009F24B6" w:rsidRPr="00834898" w:rsidRDefault="009F24B6" w:rsidP="009F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ярмарка число мест-30. Также 21октября 2022 года была проведена разовая сельскохозяйственная ярмарка  </w:t>
      </w:r>
    </w:p>
    <w:p w:rsidR="009F24B6" w:rsidRPr="00834898" w:rsidRDefault="00B7494E" w:rsidP="009F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            </w:t>
      </w:r>
      <w:r w:rsidR="009F24B6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За 2022 год в округе проведено 216 ярмарок (с учетом ежедневной ярмарки в п. Новый Маяк), реализовано более 75,7 тонн продукции.  В том числе округ присоединился к краевой акции «Овощи к подъезду» в рамках которой на к реализации овощей привлечены два производителя (из Кабардино-Балкарской Республики и ООО «ДАВ </w:t>
      </w:r>
      <w:proofErr w:type="spellStart"/>
      <w:r w:rsidR="009F24B6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Билдинг</w:t>
      </w:r>
      <w:proofErr w:type="spellEnd"/>
      <w:r w:rsidR="009F24B6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»).</w:t>
      </w:r>
    </w:p>
    <w:p w:rsidR="00B7494E" w:rsidRPr="00834898" w:rsidRDefault="009F24B6" w:rsidP="009F2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Во всех поселениях округа организована работа по обеспечению сохранения и развития существующих нестационарных объектов торговли.  На 01.0</w:t>
      </w:r>
      <w:r w:rsidR="00B7494E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6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.2023г осуществляют деятельность 68 объектов нестационарной торговли (АППГ 31 объект НТО) из них 15 торговых павильонов и киосков и 53 торговые палатки. За 2022 год в доход бюджета округа поступило 217 205,24 руб.  за размещение нестационарных торговых объектов.</w:t>
      </w:r>
    </w:p>
    <w:p w:rsidR="00B82AF8" w:rsidRPr="00834898" w:rsidRDefault="00B82AF8" w:rsidP="009F2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2</w:t>
      </w:r>
      <w:r w:rsidR="00B7494E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6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</w:t>
      </w:r>
      <w:r w:rsidR="00B7494E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годом за счет увеличения динамики физического товарооборота ожидается рост оборота розничной торговли в сопоставимых ценах на уровне не 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ниже </w:t>
      </w:r>
      <w:r w:rsidR="00B7494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% процентов, оборот розничной торговли в сопоставимых ценах оценочно составит </w:t>
      </w:r>
      <w:r w:rsidR="00B7494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60</w:t>
      </w:r>
      <w:r w:rsidR="00330E99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,0 млн. рублей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2</w:t>
      </w:r>
      <w:r w:rsidR="00B7494E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6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</w:t>
      </w:r>
      <w:r w:rsidR="00B7494E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</w:t>
      </w: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годом за счет </w:t>
      </w:r>
      <w:r w:rsidRPr="008348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увеличения количества и повышения цен на  </w:t>
      </w:r>
      <w:r w:rsidR="00020B2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жилищно-коммунальные услуги,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услуги связи,</w:t>
      </w:r>
      <w:r w:rsidR="00020B2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расширения спектра бытовых услуг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прогнозируется динамика увеличения объема платных услуг населению в сопоставимых ценах не менее </w:t>
      </w:r>
      <w:r w:rsidR="00020B2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процентов, объем платных услуг населению в сопоставимых ценах оценочно составит </w:t>
      </w:r>
      <w:r w:rsidR="00020B2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330</w:t>
      </w:r>
      <w:r w:rsidR="007B499B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,0</w:t>
      </w:r>
      <w:r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F8" w:rsidRPr="0083489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 января 202</w:t>
      </w:r>
      <w:r w:rsidR="007A644B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количество малых и средних предприятий, включая микро предприятия составило </w:t>
      </w:r>
      <w:r w:rsidR="00A41359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A644B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единиц, из них </w:t>
      </w:r>
      <w:proofErr w:type="gramStart"/>
      <w:r w:rsidR="00A41359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A644B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 </w:t>
      </w:r>
      <w:proofErr w:type="spellStart"/>
      <w:r w:rsidR="007A644B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</w:t>
      </w:r>
      <w:r w:rsidR="00B062E3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="00A41359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A644B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41359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малых предприятий и 6 средних</w:t>
      </w:r>
      <w:r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, включенных в ЕРМ</w:t>
      </w:r>
      <w:r w:rsidR="00A41359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</w:t>
      </w: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развития субъектов малого предпринимательства округа на период до 202</w:t>
      </w:r>
      <w:r w:rsidR="00801EEB"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разработан с учетом их</w:t>
      </w:r>
      <w:r w:rsidR="00801EEB"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незначительного</w:t>
      </w: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дальнейшего роста</w:t>
      </w:r>
      <w:r w:rsidR="00801EEB"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</w:t>
      </w:r>
      <w:r w:rsidR="00B062E3"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01EEB"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с </w:t>
      </w:r>
      <w:proofErr w:type="spellStart"/>
      <w:r w:rsidR="00801EEB"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монопрофильностью</w:t>
      </w:r>
      <w:proofErr w:type="spellEnd"/>
      <w:r w:rsidR="00801EEB"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округа, ориентированную в основном на сельскохозяйственное производство</w:t>
      </w: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Согласно, прогнозу к 202</w:t>
      </w:r>
      <w:r w:rsidR="00801EEB"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количество малых и средних предприятий увеличится в среднем 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41359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6976" w:rsidRPr="00834898" w:rsidRDefault="007F6976" w:rsidP="007F6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трендом, со значительным ростом в 2022 году установились показатели по количеству «</w:t>
      </w:r>
      <w:proofErr w:type="spellStart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округе, их число увеличилось по сравнению с уровнем 2021 года на 135% и составило 875 единиц. Такие результаты стали возможны благодаря комплексной </w:t>
      </w:r>
      <w:proofErr w:type="gramStart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  государства</w:t>
      </w:r>
      <w:proofErr w:type="gramEnd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установлению пониженных налоговых ставок для данной категории.</w:t>
      </w:r>
    </w:p>
    <w:p w:rsidR="007F6976" w:rsidRPr="00834898" w:rsidRDefault="007F6976" w:rsidP="007F6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«Центром занятости населения Новоселицкого района» в 2022 году предоставлена единовременная финансовая помощь при государственной регистрации в качестве индивидуального предпринимателя в размере 150 400 рублей 2 заявителям.</w:t>
      </w:r>
    </w:p>
    <w:p w:rsidR="00B062E3" w:rsidRPr="00834898" w:rsidRDefault="007F6976" w:rsidP="007F6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Фондом микрофинансирования субъектов малого и среднего предпринимательства в Ставропольском крае выдан 1 </w:t>
      </w:r>
      <w:proofErr w:type="spellStart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</w:t>
      </w:r>
      <w:proofErr w:type="spellEnd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1600,0 </w:t>
      </w:r>
      <w:proofErr w:type="spellStart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976" w:rsidRPr="00834898" w:rsidRDefault="007F6976" w:rsidP="007F6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итогам 1 квартала 2023 года </w:t>
      </w:r>
      <w:r w:rsidR="00795E89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малых и средних предприятий, включая микро предприятия составило 49 единиц, из них </w:t>
      </w:r>
      <w:proofErr w:type="gramStart"/>
      <w:r w:rsidR="00795E89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35  </w:t>
      </w:r>
      <w:proofErr w:type="spellStart"/>
      <w:r w:rsidR="00795E89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proofErr w:type="gramEnd"/>
      <w:r w:rsidR="00795E89" w:rsidRPr="00834898">
        <w:rPr>
          <w:rFonts w:ascii="Times New Roman" w:eastAsia="Calibri" w:hAnsi="Times New Roman" w:cs="Times New Roman"/>
          <w:sz w:val="28"/>
          <w:szCs w:val="28"/>
          <w:lang w:eastAsia="ru-RU"/>
        </w:rPr>
        <w:t>, 8 малых предприятий и 6 средних, включенных в ЕРМСП.</w:t>
      </w:r>
    </w:p>
    <w:p w:rsidR="001A793A" w:rsidRPr="00834898" w:rsidRDefault="001A793A" w:rsidP="001A7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Инвестиции являются важным аспектом развития территории округа, способствуют успешному решению проблемы занятости населения.</w:t>
      </w:r>
    </w:p>
    <w:p w:rsidR="005B709C" w:rsidRPr="00834898" w:rsidRDefault="001A793A" w:rsidP="005B7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объем инвестиций в основной капитал всех субъектов хозяйственной деятельности несмотря на сложную экономическую ситуацию составил более 2,0 млрд. рублей, за исключением бюджетных средств, что выше показателя 2021 </w:t>
      </w:r>
      <w:r w:rsidR="005B709C"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на 30 %:</w:t>
      </w:r>
    </w:p>
    <w:p w:rsidR="005B709C" w:rsidRPr="00834898" w:rsidRDefault="005B709C" w:rsidP="005B7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Объем инвестиций в сельское хозяйство по крупным сельскохозяйственным предприятиям округа за 2022г. составил 481,7 млн. рублей, что составляет 222% от уровня 2021 г. (2021 г. – 216,2 млн. рублей), из них 416,2 млн. рублей были направлены на приобретение сельскохозяйственной техники и оборудования, 45,5 </w:t>
      </w:r>
      <w:proofErr w:type="spellStart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млн.рублей</w:t>
      </w:r>
      <w:proofErr w:type="spellEnd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направлены на строительство и реконструкцию зданий и сооружений, </w:t>
      </w:r>
      <w:proofErr w:type="gramStart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20,0млн.руб</w:t>
      </w:r>
      <w:proofErr w:type="gramEnd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покупку земли.</w:t>
      </w:r>
    </w:p>
    <w:p w:rsidR="005B709C" w:rsidRPr="00834898" w:rsidRDefault="005B709C" w:rsidP="005B7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- 1 609,6 </w:t>
      </w:r>
      <w:proofErr w:type="spellStart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млн.руб</w:t>
      </w:r>
      <w:proofErr w:type="spellEnd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субъекты МСП (включая </w:t>
      </w:r>
      <w:proofErr w:type="spellStart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КФХ, торговля оптовая, ремонт автотранспортных средств и мотоциклов, сфера услуг, грузоперевозки, ИЖС и проч. Основными направлениями вложений здесь являются приобретение оборудования, строительство новых объектов, улучшение материально-технической базы, приобретение основных материалов и техники.</w:t>
      </w:r>
    </w:p>
    <w:p w:rsidR="005B709C" w:rsidRPr="00834898" w:rsidRDefault="005B709C" w:rsidP="005B70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898">
        <w:rPr>
          <w:rFonts w:ascii="Times New Roman" w:hAnsi="Times New Roman" w:cs="Times New Roman"/>
          <w:bCs/>
          <w:sz w:val="28"/>
          <w:szCs w:val="28"/>
        </w:rPr>
        <w:t xml:space="preserve">в стадии реализации в 2022 году находились 2 </w:t>
      </w:r>
      <w:proofErr w:type="spellStart"/>
      <w:r w:rsidRPr="00834898">
        <w:rPr>
          <w:rFonts w:ascii="Times New Roman" w:hAnsi="Times New Roman" w:cs="Times New Roman"/>
          <w:bCs/>
          <w:sz w:val="28"/>
          <w:szCs w:val="28"/>
        </w:rPr>
        <w:t>инвестпроекта</w:t>
      </w:r>
      <w:proofErr w:type="spellEnd"/>
      <w:r w:rsidRPr="00834898">
        <w:rPr>
          <w:rFonts w:ascii="Times New Roman" w:hAnsi="Times New Roman" w:cs="Times New Roman"/>
          <w:bCs/>
          <w:sz w:val="28"/>
          <w:szCs w:val="28"/>
        </w:rPr>
        <w:t>:</w:t>
      </w:r>
    </w:p>
    <w:p w:rsidR="005B709C" w:rsidRPr="00834898" w:rsidRDefault="005B709C" w:rsidP="005B70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 xml:space="preserve"> Продолжилось строительство тепличного комплекса «Солнечное Ставрополье» для круглогодичного выращивания овощей. С производительностью 1570 тонн овощей в год. Инициатор проекта Общество с ограниченной ответственностью "ДАВ БИЛДИНГ". За 2022 год общий объем вложенных предприятием инвестиций составил более 10 млн. рублей, всего с начала реализации проекта вложено в основной капитал - 239,68 млн. руб. На предприятии создано 77 рабочих мест из них 30 сезонных. </w:t>
      </w:r>
    </w:p>
    <w:p w:rsidR="005B709C" w:rsidRPr="00834898" w:rsidRDefault="005B709C" w:rsidP="005B70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 xml:space="preserve">В первом и втором квартале 2022 года велись работы по проекту «Строительство торгово-развлекательного центра», инициатором которого выступает ООО СХП «Свободный труд». Стоимость данного инвестиционного проекта составляет 25 млн. рублей (из которых около 5,1 млн. рублей освоено в 2020 году, в 2021 году реализация проекта была заморожена, в 2022 году предприятием вложено 1,2 </w:t>
      </w:r>
      <w:proofErr w:type="spellStart"/>
      <w:r w:rsidRPr="00834898">
        <w:rPr>
          <w:rFonts w:ascii="Times New Roman" w:hAnsi="Times New Roman"/>
          <w:sz w:val="28"/>
          <w:szCs w:val="28"/>
        </w:rPr>
        <w:t>млн.руб</w:t>
      </w:r>
      <w:proofErr w:type="spellEnd"/>
      <w:r w:rsidRPr="00834898">
        <w:rPr>
          <w:rFonts w:ascii="Times New Roman" w:hAnsi="Times New Roman"/>
          <w:sz w:val="28"/>
          <w:szCs w:val="28"/>
        </w:rPr>
        <w:t xml:space="preserve">.), инвестиционный проект реализуется за счет собственных средств сельскохозяйственного предприятия ООО СХП «Свободный труд». Планируемое число рабочих мест – 25. </w:t>
      </w:r>
    </w:p>
    <w:p w:rsidR="005B709C" w:rsidRPr="00834898" w:rsidRDefault="005B709C" w:rsidP="005B70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 xml:space="preserve">В отчетном году в рамках постановления Губернатора Ставропольского края №305 от 16.06.2015г предоставлены в аренду без проведения торгов земельные участки для реализации масштабного инвестиционного проекта «Создание комплекса для выращивания и переработки зерновых культур в Ставропольском крае». Общая стоимость проекта 151,9 </w:t>
      </w:r>
      <w:proofErr w:type="spellStart"/>
      <w:r w:rsidRPr="00834898">
        <w:rPr>
          <w:rFonts w:ascii="Times New Roman" w:hAnsi="Times New Roman"/>
          <w:sz w:val="28"/>
          <w:szCs w:val="28"/>
        </w:rPr>
        <w:t>млн.руб</w:t>
      </w:r>
      <w:proofErr w:type="spellEnd"/>
      <w:r w:rsidRPr="00834898">
        <w:rPr>
          <w:rFonts w:ascii="Times New Roman" w:hAnsi="Times New Roman"/>
          <w:sz w:val="28"/>
          <w:szCs w:val="28"/>
        </w:rPr>
        <w:t xml:space="preserve">., на территории Новоселицкого округа планируются инвестиции в объеме 50,0 </w:t>
      </w:r>
      <w:proofErr w:type="spellStart"/>
      <w:r w:rsidRPr="00834898">
        <w:rPr>
          <w:rFonts w:ascii="Times New Roman" w:hAnsi="Times New Roman"/>
          <w:sz w:val="28"/>
          <w:szCs w:val="28"/>
        </w:rPr>
        <w:lastRenderedPageBreak/>
        <w:t>млн.руб</w:t>
      </w:r>
      <w:proofErr w:type="spellEnd"/>
      <w:r w:rsidRPr="00834898">
        <w:rPr>
          <w:rFonts w:ascii="Times New Roman" w:hAnsi="Times New Roman"/>
          <w:sz w:val="28"/>
          <w:szCs w:val="28"/>
        </w:rPr>
        <w:t>. в период с 2023 по 2025гг.</w:t>
      </w:r>
    </w:p>
    <w:p w:rsidR="005B709C" w:rsidRPr="00834898" w:rsidRDefault="005B709C" w:rsidP="005B70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>В целях улучшения инвестиционного климата в Новоселицком муниципальном округе, а также повышения инвестиционной привлекательности округа, проведена работа определению 11 земельных участков для их дальнейшего предоставления инвесторам. Реестр инвестиционных площадок размещен на официальном сайте администрации Новоселицкого муниципального округа в информационно-телекоммуникационной сети «Интернет» https://novoselickoe.ru/, а также на интернет - портале об инвестиционной деятельности в Ставропольском крае.</w:t>
      </w:r>
    </w:p>
    <w:p w:rsidR="005B709C" w:rsidRPr="00834898" w:rsidRDefault="005B709C" w:rsidP="005B709C">
      <w:pPr>
        <w:pStyle w:val="af"/>
        <w:ind w:firstLine="567"/>
        <w:contextualSpacing/>
        <w:jc w:val="both"/>
        <w:rPr>
          <w:sz w:val="28"/>
          <w:szCs w:val="28"/>
        </w:rPr>
      </w:pPr>
      <w:r w:rsidRPr="00834898">
        <w:rPr>
          <w:sz w:val="28"/>
          <w:szCs w:val="28"/>
        </w:rPr>
        <w:t>Администрация активно сотрудничает с ГУП СК «Корпорация развития Ставропольского края» по вопросам возможного размещения различных инвестиционных проектов на территории Новоселицкого муниципального округа.</w:t>
      </w:r>
    </w:p>
    <w:p w:rsidR="005B709C" w:rsidRPr="00834898" w:rsidRDefault="005B709C" w:rsidP="005B709C">
      <w:pPr>
        <w:pStyle w:val="af"/>
        <w:ind w:firstLine="567"/>
        <w:contextualSpacing/>
        <w:jc w:val="both"/>
        <w:rPr>
          <w:sz w:val="28"/>
          <w:szCs w:val="28"/>
        </w:rPr>
      </w:pPr>
      <w:r w:rsidRPr="00834898">
        <w:rPr>
          <w:sz w:val="28"/>
          <w:szCs w:val="28"/>
        </w:rPr>
        <w:t xml:space="preserve">С целью получения более широкой информации об инвестиционных площадках округа, определения их возможного потенциала и сфер применения 24 июня 2022 года совместно с Корпорацией развития Ставропольского края, </w:t>
      </w:r>
      <w:proofErr w:type="spellStart"/>
      <w:r w:rsidRPr="00834898">
        <w:rPr>
          <w:sz w:val="28"/>
          <w:szCs w:val="28"/>
        </w:rPr>
        <w:t>ресурсоснабжающими</w:t>
      </w:r>
      <w:proofErr w:type="spellEnd"/>
      <w:r w:rsidRPr="00834898">
        <w:rPr>
          <w:sz w:val="28"/>
          <w:szCs w:val="28"/>
        </w:rPr>
        <w:t xml:space="preserve"> предприятиями проведен аудит 5 инвестиционных площадок округа.</w:t>
      </w:r>
    </w:p>
    <w:p w:rsidR="00B82AF8" w:rsidRPr="00834898" w:rsidRDefault="00551649" w:rsidP="001A7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прогнозируемом периоде инвестиции демонстрируют восстановительный рост. </w:t>
      </w:r>
      <w:r w:rsidR="00B82AF8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период до 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202</w:t>
      </w:r>
      <w:r w:rsidR="00614121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прогнозируется увеличение объема инвестиций в основной капитал до </w:t>
      </w:r>
      <w:r w:rsidR="005D5CDA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28</w:t>
      </w:r>
      <w:r w:rsidR="00614121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97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темп роста составит в среднем </w:t>
      </w:r>
      <w:r w:rsidR="005D5CDA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%.</w:t>
      </w:r>
      <w:r w:rsidR="00B82AF8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инвесторами нашего округа являются сельскохозяйственные предприятия и предприниматели.</w:t>
      </w:r>
    </w:p>
    <w:p w:rsidR="00B82AF8" w:rsidRPr="00834898" w:rsidRDefault="00B82AF8" w:rsidP="00B82AF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 xml:space="preserve">Что касается инвестиционных проектов в сфере сельского хозяйства в период с 2023 г. по 2025 г. планируется строительство мелиоративного комплекса в ООО «СХП «Свободный труд» на территории площадью 950 га в три этапа. Общая стоимость инвестиционного проекта 300 млн. рублей. </w:t>
      </w:r>
      <w:proofErr w:type="gramStart"/>
      <w:r w:rsidR="00934236" w:rsidRPr="00834898">
        <w:rPr>
          <w:rFonts w:ascii="Times New Roman" w:hAnsi="Times New Roman"/>
          <w:sz w:val="28"/>
          <w:szCs w:val="28"/>
        </w:rPr>
        <w:t>В  2022</w:t>
      </w:r>
      <w:proofErr w:type="gramEnd"/>
      <w:r w:rsidR="00934236" w:rsidRPr="00834898">
        <w:rPr>
          <w:rFonts w:ascii="Times New Roman" w:hAnsi="Times New Roman"/>
          <w:sz w:val="28"/>
          <w:szCs w:val="28"/>
        </w:rPr>
        <w:t xml:space="preserve"> году</w:t>
      </w:r>
      <w:r w:rsidRPr="00834898">
        <w:rPr>
          <w:rFonts w:ascii="Times New Roman" w:hAnsi="Times New Roman"/>
          <w:sz w:val="28"/>
          <w:szCs w:val="28"/>
        </w:rPr>
        <w:t xml:space="preserve"> </w:t>
      </w:r>
      <w:r w:rsidR="00280049" w:rsidRPr="00834898">
        <w:rPr>
          <w:rFonts w:ascii="Times New Roman" w:hAnsi="Times New Roman"/>
          <w:sz w:val="28"/>
          <w:szCs w:val="28"/>
        </w:rPr>
        <w:t>проведена</w:t>
      </w:r>
      <w:r w:rsidRPr="008348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4898">
        <w:rPr>
          <w:rFonts w:ascii="Times New Roman" w:hAnsi="Times New Roman"/>
          <w:sz w:val="28"/>
          <w:szCs w:val="28"/>
        </w:rPr>
        <w:t>предпроектная</w:t>
      </w:r>
      <w:proofErr w:type="spellEnd"/>
      <w:r w:rsidRPr="00834898">
        <w:rPr>
          <w:rFonts w:ascii="Times New Roman" w:hAnsi="Times New Roman"/>
          <w:sz w:val="28"/>
          <w:szCs w:val="28"/>
        </w:rPr>
        <w:t xml:space="preserve"> подготовка. Первый этап в 2023 году - 338 га.</w:t>
      </w:r>
    </w:p>
    <w:p w:rsidR="00BF2868" w:rsidRPr="00834898" w:rsidRDefault="00BF2868" w:rsidP="00BF2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98">
        <w:rPr>
          <w:rFonts w:ascii="Times New Roman" w:eastAsia="Calibri" w:hAnsi="Times New Roman" w:cs="Times New Roman"/>
          <w:sz w:val="28"/>
          <w:szCs w:val="28"/>
        </w:rPr>
        <w:t xml:space="preserve">В течение планового периода 2024г. в структуре налоговых и неналоговых доходов 85,32% занимают налоговые доходы и 14,68 % – неналоговые доходы, в 2025 – 2026 </w:t>
      </w:r>
      <w:proofErr w:type="spellStart"/>
      <w:r w:rsidRPr="00834898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834898">
        <w:rPr>
          <w:rFonts w:ascii="Times New Roman" w:eastAsia="Calibri" w:hAnsi="Times New Roman" w:cs="Times New Roman"/>
          <w:sz w:val="28"/>
          <w:szCs w:val="28"/>
        </w:rPr>
        <w:t xml:space="preserve">.  85,56% занимают налоговые доходы и 14,44 % – неналоговые доходы.  </w:t>
      </w:r>
    </w:p>
    <w:p w:rsidR="00BF2868" w:rsidRPr="00834898" w:rsidRDefault="00BF2868" w:rsidP="00BF2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98">
        <w:rPr>
          <w:rFonts w:ascii="Times New Roman" w:eastAsia="Calibri" w:hAnsi="Times New Roman" w:cs="Times New Roman"/>
          <w:sz w:val="28"/>
          <w:szCs w:val="28"/>
        </w:rPr>
        <w:t xml:space="preserve">Основным источником поступления налоговых доходов бюджета Новоселицкого муниципального округа 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834898">
        <w:rPr>
          <w:rFonts w:ascii="Times New Roman" w:eastAsia="Calibri" w:hAnsi="Times New Roman" w:cs="Times New Roman"/>
          <w:sz w:val="28"/>
          <w:szCs w:val="28"/>
        </w:rPr>
        <w:t xml:space="preserve"> являются налог на доходы физических лиц, земельный </w:t>
      </w:r>
      <w:proofErr w:type="gramStart"/>
      <w:r w:rsidRPr="00834898">
        <w:rPr>
          <w:rFonts w:ascii="Times New Roman" w:eastAsia="Calibri" w:hAnsi="Times New Roman" w:cs="Times New Roman"/>
          <w:sz w:val="28"/>
          <w:szCs w:val="28"/>
        </w:rPr>
        <w:t>налог  и</w:t>
      </w:r>
      <w:proofErr w:type="gramEnd"/>
      <w:r w:rsidRPr="00834898">
        <w:rPr>
          <w:rFonts w:ascii="Times New Roman" w:eastAsia="Calibri" w:hAnsi="Times New Roman" w:cs="Times New Roman"/>
          <w:sz w:val="28"/>
          <w:szCs w:val="28"/>
        </w:rPr>
        <w:t xml:space="preserve"> акцизы.</w:t>
      </w:r>
    </w:p>
    <w:p w:rsidR="00BF2868" w:rsidRPr="00834898" w:rsidRDefault="00BF2868" w:rsidP="00BF28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неналоговых доходов являются доходы от использования имущества, находящегося в муниципальной собственности и доходы от оказания платных услуг.</w:t>
      </w:r>
    </w:p>
    <w:p w:rsidR="00BF2868" w:rsidRPr="00834898" w:rsidRDefault="00BF2868" w:rsidP="00BF28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прогнозной оценке, бюджет Новоселицкого 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</w:t>
      </w:r>
      <w:proofErr w:type="gramStart"/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году планируется в сумме 960,03 млн. рублей, а в  2025 - 2026 годах планируется в сумме 921,04 млн. рублей.</w:t>
      </w:r>
    </w:p>
    <w:p w:rsidR="00BF2868" w:rsidRPr="00834898" w:rsidRDefault="00BF2868" w:rsidP="00BF2868">
      <w:pPr>
        <w:spacing w:after="0" w:line="24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протяжении последних лет бюджет Новоселицкого 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социальную направленность: на отрасли социально-культурной сферы приходится более 70% общих расходов.</w:t>
      </w:r>
    </w:p>
    <w:p w:rsidR="00BF2868" w:rsidRPr="00834898" w:rsidRDefault="00BF2868" w:rsidP="00BF28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бюджета Новоселицкого 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</w:t>
      </w:r>
      <w:proofErr w:type="gramStart"/>
      <w:r w:rsidRPr="0083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</w:t>
      </w:r>
      <w:proofErr w:type="gramEnd"/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программам и их основным мероприятиям, что создает условия распределения расходов на приоритетные направления с учетом достижения социально-экономических целей.</w:t>
      </w:r>
    </w:p>
    <w:p w:rsidR="00892614" w:rsidRPr="00834898" w:rsidRDefault="00892614" w:rsidP="00892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уровня занятости и безработицы, средней заработной платы являются важнейшими показателями, характеризующими состояние и развитие экономики округа.</w:t>
      </w:r>
    </w:p>
    <w:p w:rsidR="00892614" w:rsidRPr="00834898" w:rsidRDefault="00892614" w:rsidP="00892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официально зарегистрированных безработных на конец 2022 года, составила 220 человек, что на 7% меньше чем на начало отчетного года.</w:t>
      </w:r>
    </w:p>
    <w:p w:rsidR="00892614" w:rsidRPr="00834898" w:rsidRDefault="00892614" w:rsidP="00892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учреждение службы занятости населения за отчетный период было подано 738 заявлений о предоставлении государственной услуги по содействию в поиске подходящей работы. Нашли работу (доходное занятие) – 244 человека или 33% от числа обратившихся граждан.</w:t>
      </w:r>
    </w:p>
    <w:p w:rsidR="00892614" w:rsidRPr="00834898" w:rsidRDefault="00892614" w:rsidP="00892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2022 год в ГКУ «Центр занятости населения Новоселицкого района» от работодателей поступило 814 вакансий. Потребность предприятий в работниках на конец отчетного периода составила 47 человек.</w:t>
      </w:r>
    </w:p>
    <w:p w:rsidR="00DF36B6" w:rsidRPr="00834898" w:rsidRDefault="00892614" w:rsidP="00892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 коэффициент напряженности (количество ищущих работу граждан на одно вакантное место) на конец 2022 года составил 4,7 чел. </w:t>
      </w:r>
    </w:p>
    <w:p w:rsidR="00181D38" w:rsidRPr="00834898" w:rsidRDefault="00181D38" w:rsidP="00892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hAnsi="Times New Roman" w:cs="Times New Roman"/>
          <w:sz w:val="28"/>
          <w:szCs w:val="28"/>
        </w:rPr>
        <w:t xml:space="preserve">По итогам 1 квартала 2023 года численность официально зарегистрированных безработных, составила 210 чел., что на 10 человек меньше, чем на начало текущего года и на 22 человека меньше аналогичного периода прошлого года (2022 год – 232 </w:t>
      </w:r>
      <w:proofErr w:type="gramStart"/>
      <w:r w:rsidRPr="00834898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834898">
        <w:rPr>
          <w:rFonts w:ascii="Times New Roman" w:hAnsi="Times New Roman" w:cs="Times New Roman"/>
          <w:sz w:val="28"/>
          <w:szCs w:val="28"/>
        </w:rPr>
        <w:t>).</w:t>
      </w:r>
    </w:p>
    <w:p w:rsidR="00B82AF8" w:rsidRPr="00834898" w:rsidRDefault="00B82AF8" w:rsidP="00892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численности трудовых ресурсов рассчитывался с учетом демографического фактора, а также сложившихся тенденций в округе формирования и использования трудовых ресурсов.</w:t>
      </w:r>
    </w:p>
    <w:p w:rsidR="007109DE" w:rsidRPr="00834898" w:rsidRDefault="007109DE" w:rsidP="00710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уровень средней заработной платы в округе растет. По итогам 2022 года её размер составил 37 184,1 рубля. В целом по округу прирост к аналогичному периоду 2021 года сложился в размере 17%. </w:t>
      </w:r>
    </w:p>
    <w:p w:rsidR="007109DE" w:rsidRPr="00834898" w:rsidRDefault="007109DE" w:rsidP="00710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Среднекраевой показатель уровня заработной платы в 2022 году составил 45 483,3 рубля с приростом в 13%.</w:t>
      </w:r>
      <w:r w:rsidR="00246F6B"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F6B" w:rsidRPr="00834898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заработная плата за 1 квартал 2023 года, без субъектов малого предпринимательства округа составила 33 979,9 рублей, или 122% к аналогичному периоду прошлого года (1 кв.2022г – 27 694,7 </w:t>
      </w:r>
      <w:proofErr w:type="spellStart"/>
      <w:r w:rsidR="00246F6B" w:rsidRPr="0083489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46F6B" w:rsidRPr="00834898">
        <w:rPr>
          <w:rFonts w:ascii="Times New Roman" w:hAnsi="Times New Roman" w:cs="Times New Roman"/>
          <w:sz w:val="28"/>
          <w:szCs w:val="28"/>
        </w:rPr>
        <w:t>).</w:t>
      </w:r>
    </w:p>
    <w:p w:rsidR="00B82AF8" w:rsidRPr="00834898" w:rsidRDefault="00DF36B6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2026</w:t>
      </w:r>
      <w:r w:rsidR="00B82AF8" w:rsidRPr="008348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ожидается увеличение среднемесячной номинальной начисленной заработной платы одного работника в целом по экономике Новоселицкого округа и 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составит </w:t>
      </w:r>
      <w:r w:rsidR="007109D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40000</w:t>
      </w:r>
      <w:r w:rsidR="00B82AF8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рублей, с темпом роста </w:t>
      </w:r>
      <w:r w:rsidR="007109DE" w:rsidRPr="0083489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102,6%.</w:t>
      </w:r>
    </w:p>
    <w:p w:rsidR="00B82AF8" w:rsidRPr="00834898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безработицы в округе на период 202</w:t>
      </w:r>
      <w:r w:rsidR="007109DE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7109DE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имеет небольшую</w:t>
      </w:r>
      <w:r w:rsidR="001E3755"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 к уменьшению и в 2026</w:t>
      </w: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1 %.</w:t>
      </w:r>
    </w:p>
    <w:p w:rsidR="00B82AF8" w:rsidRPr="00834898" w:rsidRDefault="00B82AF8" w:rsidP="001E37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развитию рынка труда в округе предусматривают комплекс мер по содействию занятости населения округа, включающие в себя </w:t>
      </w:r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поддержку существующих производств и создание новых производств за счет развития инвестиционной активности, снижению напряженности на рынке труда за счет развития </w:t>
      </w:r>
      <w:proofErr w:type="spellStart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самозанятости</w:t>
      </w:r>
      <w:proofErr w:type="spellEnd"/>
      <w:r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и снижения неформальной занятости. </w:t>
      </w:r>
      <w:r w:rsidR="001E3755" w:rsidRPr="008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 итогам 1 квартала 2023 года в</w:t>
      </w:r>
      <w:r w:rsidR="001E3755" w:rsidRPr="00834898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«Содействие занятости» национального проекта «Демография» прошли обучение 5 человек, из них: 4 безработных гражданина, 1человек - в возрасте 50 лет и старше.</w:t>
      </w:r>
    </w:p>
    <w:p w:rsidR="00DC0E6E" w:rsidRPr="00834898" w:rsidRDefault="00B82AF8" w:rsidP="00DC0E6E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>Обеспеченность больничными койками в 202</w:t>
      </w:r>
      <w:r w:rsidR="00DC0E6E" w:rsidRPr="00834898">
        <w:rPr>
          <w:rFonts w:ascii="Times New Roman" w:hAnsi="Times New Roman"/>
          <w:sz w:val="28"/>
          <w:szCs w:val="28"/>
        </w:rPr>
        <w:t>4</w:t>
      </w:r>
      <w:r w:rsidRPr="00834898">
        <w:rPr>
          <w:rFonts w:ascii="Times New Roman" w:hAnsi="Times New Roman"/>
          <w:sz w:val="28"/>
          <w:szCs w:val="28"/>
        </w:rPr>
        <w:t xml:space="preserve"> году состав</w:t>
      </w:r>
      <w:r w:rsidR="00DC0E6E" w:rsidRPr="00834898">
        <w:rPr>
          <w:rFonts w:ascii="Times New Roman" w:hAnsi="Times New Roman"/>
          <w:sz w:val="28"/>
          <w:szCs w:val="28"/>
        </w:rPr>
        <w:t>ит</w:t>
      </w:r>
      <w:r w:rsidRPr="00834898">
        <w:rPr>
          <w:rFonts w:ascii="Times New Roman" w:hAnsi="Times New Roman"/>
          <w:sz w:val="28"/>
          <w:szCs w:val="28"/>
        </w:rPr>
        <w:t xml:space="preserve"> 39,2 на 10000 человек населения,</w:t>
      </w:r>
      <w:r w:rsidRPr="00834898">
        <w:t xml:space="preserve"> </w:t>
      </w:r>
      <w:r w:rsidRPr="00834898">
        <w:rPr>
          <w:rFonts w:ascii="Times New Roman" w:hAnsi="Times New Roman"/>
          <w:sz w:val="28"/>
          <w:szCs w:val="28"/>
        </w:rPr>
        <w:t>то есть существующая мощность удовлетворяет потребности населения округа, на прогнозируемый среднесрочный период показатель останется на прежнем уровне.</w:t>
      </w:r>
      <w:r w:rsidR="00DC0E6E" w:rsidRPr="00834898">
        <w:rPr>
          <w:rFonts w:ascii="Times New Roman" w:hAnsi="Times New Roman"/>
          <w:sz w:val="28"/>
          <w:szCs w:val="28"/>
        </w:rPr>
        <w:t xml:space="preserve"> В рамках реализации мероприятий краевой программы «Модернизация первичного звена здравоохранения», проведён капитальный ремонт на двух объектах: фельдшерско-акушерского пункта п. Щелкан на сумму 3 691 000 рублей, и врачебной амбулатории в с. </w:t>
      </w:r>
      <w:proofErr w:type="spellStart"/>
      <w:r w:rsidR="00DC0E6E" w:rsidRPr="00834898">
        <w:rPr>
          <w:rFonts w:ascii="Times New Roman" w:hAnsi="Times New Roman"/>
          <w:sz w:val="28"/>
          <w:szCs w:val="28"/>
        </w:rPr>
        <w:t>Китаевском</w:t>
      </w:r>
      <w:proofErr w:type="spellEnd"/>
      <w:r w:rsidR="00DC0E6E" w:rsidRPr="00834898">
        <w:rPr>
          <w:rFonts w:ascii="Times New Roman" w:hAnsi="Times New Roman"/>
          <w:sz w:val="28"/>
          <w:szCs w:val="28"/>
        </w:rPr>
        <w:t xml:space="preserve"> на сумму 4 118 700,00 рублей. </w:t>
      </w:r>
    </w:p>
    <w:p w:rsidR="00B82AF8" w:rsidRPr="00834898" w:rsidRDefault="00DC0E6E" w:rsidP="00DC0E6E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 xml:space="preserve">В рамках краевой программы  «Капитальный ремонт зданий медицинских организаций, подведомственных министерству здравоохранения Ставропольского края, расположенных на территории Ставропольского края, оказывающих первичную медико-санитарную помощь взрослым и детям, их обособленных структурных подразделений, центральных районных и районных больниц» ГБУЗ СК «Новоселицкая РБ» получила  средства в сумме 51 033 214,39 рублей на комплексный капитальный ремонт здания стационара (отделений терапии, хирургии и реанимационного). Работы по ремонту были начаты в 2022 году, полностью завершить ремонт планируем </w:t>
      </w:r>
      <w:r w:rsidR="002667E0" w:rsidRPr="00834898">
        <w:rPr>
          <w:rFonts w:ascii="Times New Roman" w:hAnsi="Times New Roman"/>
          <w:sz w:val="28"/>
          <w:szCs w:val="28"/>
        </w:rPr>
        <w:t>в 2023 году</w:t>
      </w:r>
      <w:r w:rsidRPr="00834898">
        <w:rPr>
          <w:rFonts w:ascii="Times New Roman" w:hAnsi="Times New Roman"/>
          <w:sz w:val="28"/>
          <w:szCs w:val="28"/>
        </w:rPr>
        <w:t>.</w:t>
      </w:r>
    </w:p>
    <w:p w:rsidR="00B82AF8" w:rsidRPr="0083489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>В 2022 году обеспеченность учреждениями культурно - досугового типа и общедоступными библиотеками составляет 100 учреждений на   100 тыс. населения, соответственно, на прогнозируемый среднесрочный период показатель останется на прежнем уровне.</w:t>
      </w:r>
      <w:r w:rsidR="002667E0" w:rsidRPr="00834898">
        <w:rPr>
          <w:rFonts w:ascii="Times New Roman" w:hAnsi="Times New Roman"/>
          <w:sz w:val="28"/>
          <w:szCs w:val="28"/>
        </w:rPr>
        <w:t xml:space="preserve"> В рамках национального проекта «Культура» регионального проекта «Культурная среда» проведён капитальный ремонт кровли здания Дома культуры х. Жуковский МКУК «</w:t>
      </w:r>
      <w:proofErr w:type="spellStart"/>
      <w:r w:rsidR="002667E0" w:rsidRPr="00834898">
        <w:rPr>
          <w:rFonts w:ascii="Times New Roman" w:hAnsi="Times New Roman"/>
          <w:sz w:val="28"/>
          <w:szCs w:val="28"/>
        </w:rPr>
        <w:t>Новомаякское</w:t>
      </w:r>
      <w:proofErr w:type="spellEnd"/>
      <w:r w:rsidR="002667E0" w:rsidRPr="00834898">
        <w:rPr>
          <w:rFonts w:ascii="Times New Roman" w:hAnsi="Times New Roman"/>
          <w:sz w:val="28"/>
          <w:szCs w:val="28"/>
        </w:rPr>
        <w:t xml:space="preserve"> социально-культурное объединение», заменены окна и двери, обустроены откосы, осуществлен ремонт системы отопления, отремонтированы </w:t>
      </w:r>
      <w:proofErr w:type="spellStart"/>
      <w:r w:rsidR="002667E0" w:rsidRPr="00834898">
        <w:rPr>
          <w:rFonts w:ascii="Times New Roman" w:hAnsi="Times New Roman"/>
          <w:sz w:val="28"/>
          <w:szCs w:val="28"/>
        </w:rPr>
        <w:t>отмостки</w:t>
      </w:r>
      <w:proofErr w:type="spellEnd"/>
      <w:r w:rsidR="002667E0" w:rsidRPr="00834898">
        <w:rPr>
          <w:rFonts w:ascii="Times New Roman" w:hAnsi="Times New Roman"/>
          <w:sz w:val="28"/>
          <w:szCs w:val="28"/>
        </w:rPr>
        <w:t xml:space="preserve"> и пороги здания на общую </w:t>
      </w:r>
      <w:proofErr w:type="gramStart"/>
      <w:r w:rsidR="002667E0" w:rsidRPr="00834898">
        <w:rPr>
          <w:rFonts w:ascii="Times New Roman" w:hAnsi="Times New Roman"/>
          <w:sz w:val="28"/>
          <w:szCs w:val="28"/>
        </w:rPr>
        <w:t>сумму  4</w:t>
      </w:r>
      <w:proofErr w:type="gramEnd"/>
      <w:r w:rsidR="002667E0" w:rsidRPr="00834898">
        <w:rPr>
          <w:rFonts w:ascii="Times New Roman" w:hAnsi="Times New Roman"/>
          <w:sz w:val="28"/>
          <w:szCs w:val="28"/>
        </w:rPr>
        <w:t>,38 млн. рублей.</w:t>
      </w:r>
    </w:p>
    <w:p w:rsidR="00683048" w:rsidRPr="00834898" w:rsidRDefault="002667E0" w:rsidP="0068304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>В</w:t>
      </w:r>
      <w:r w:rsidR="00B82AF8" w:rsidRPr="00834898">
        <w:rPr>
          <w:rFonts w:ascii="Times New Roman" w:hAnsi="Times New Roman"/>
          <w:sz w:val="28"/>
          <w:szCs w:val="28"/>
        </w:rPr>
        <w:t xml:space="preserve"> 2022 году </w:t>
      </w:r>
      <w:r w:rsidRPr="00834898">
        <w:rPr>
          <w:rFonts w:ascii="Times New Roman" w:hAnsi="Times New Roman"/>
          <w:sz w:val="28"/>
          <w:szCs w:val="28"/>
        </w:rPr>
        <w:t>произошло увеличение</w:t>
      </w:r>
      <w:r w:rsidR="00B82AF8" w:rsidRPr="00834898">
        <w:rPr>
          <w:rFonts w:ascii="Times New Roman" w:hAnsi="Times New Roman"/>
          <w:sz w:val="28"/>
          <w:szCs w:val="28"/>
        </w:rPr>
        <w:t xml:space="preserve"> </w:t>
      </w:r>
      <w:r w:rsidRPr="00834898">
        <w:rPr>
          <w:rFonts w:ascii="Times New Roman" w:hAnsi="Times New Roman"/>
          <w:sz w:val="28"/>
          <w:szCs w:val="28"/>
        </w:rPr>
        <w:t xml:space="preserve">показателя по количеству мест на 1000 детей в возрасте 1-6 лет </w:t>
      </w:r>
      <w:r w:rsidR="00B82AF8" w:rsidRPr="00834898">
        <w:rPr>
          <w:rFonts w:ascii="Times New Roman" w:hAnsi="Times New Roman"/>
          <w:sz w:val="28"/>
          <w:szCs w:val="28"/>
        </w:rPr>
        <w:t>теля до 690 мест за счет построенного и введенного в эксплуатацию нового детского сада для детей от 1,5 до 3-х лет на 60 мест в рамках национального проекта «Демография»</w:t>
      </w:r>
      <w:r w:rsidR="00683048" w:rsidRPr="00834898">
        <w:rPr>
          <w:rFonts w:ascii="Times New Roman" w:hAnsi="Times New Roman"/>
          <w:sz w:val="28"/>
          <w:szCs w:val="28"/>
        </w:rPr>
        <w:t>. В прогнозном периоде данный показатель существенно не изменится.</w:t>
      </w:r>
    </w:p>
    <w:p w:rsidR="00683048" w:rsidRPr="00834898" w:rsidRDefault="003A7435" w:rsidP="003A743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проблемных вопросов, сдерживающих развитие округа:</w:t>
      </w:r>
    </w:p>
    <w:p w:rsidR="003A7435" w:rsidRPr="00834898" w:rsidRDefault="003A7435" w:rsidP="003A7435">
      <w:pPr>
        <w:pStyle w:val="aa"/>
        <w:numPr>
          <w:ilvl w:val="0"/>
          <w:numId w:val="1"/>
        </w:numPr>
        <w:tabs>
          <w:tab w:val="left" w:pos="426"/>
        </w:tabs>
        <w:suppressAutoHyphens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 xml:space="preserve">Отсутствие железнодорожного сообщения, удаленность от аэропортов Ставропольского края составляет от 86 км до 155км. </w:t>
      </w:r>
    </w:p>
    <w:p w:rsidR="003A7435" w:rsidRPr="00834898" w:rsidRDefault="003A7435" w:rsidP="003A7435">
      <w:pPr>
        <w:pStyle w:val="aa"/>
        <w:numPr>
          <w:ilvl w:val="0"/>
          <w:numId w:val="1"/>
        </w:numPr>
        <w:tabs>
          <w:tab w:val="left" w:pos="426"/>
        </w:tabs>
        <w:suppressAutoHyphens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lastRenderedPageBreak/>
        <w:t>Отток квалифицированной рабочей силы, старение профессиональных кадров, высокая смертность населения в трудоспособном возрасте, относительно низкая предприимчивость населения.</w:t>
      </w:r>
    </w:p>
    <w:p w:rsidR="003A7435" w:rsidRPr="00834898" w:rsidRDefault="003A7435" w:rsidP="003A7435">
      <w:pPr>
        <w:pStyle w:val="aa"/>
        <w:numPr>
          <w:ilvl w:val="0"/>
          <w:numId w:val="1"/>
        </w:numPr>
        <w:tabs>
          <w:tab w:val="left" w:pos="426"/>
        </w:tabs>
        <w:suppressAutoHyphens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>Несоответствие между спросом и предложением на рынке труда.</w:t>
      </w:r>
    </w:p>
    <w:p w:rsidR="003A7435" w:rsidRPr="00834898" w:rsidRDefault="003A7435" w:rsidP="003A7435">
      <w:pPr>
        <w:pStyle w:val="aa"/>
        <w:numPr>
          <w:ilvl w:val="0"/>
          <w:numId w:val="1"/>
        </w:numPr>
        <w:tabs>
          <w:tab w:val="left" w:pos="426"/>
        </w:tabs>
        <w:suppressAutoHyphens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 xml:space="preserve">Сокращение объемов производства животноводческой продукции, концентрация производства в личных подсобных хозяйствах. </w:t>
      </w:r>
    </w:p>
    <w:p w:rsidR="003A7435" w:rsidRPr="00834898" w:rsidRDefault="003A7435" w:rsidP="003A7435">
      <w:pPr>
        <w:pStyle w:val="aa"/>
        <w:numPr>
          <w:ilvl w:val="0"/>
          <w:numId w:val="1"/>
        </w:numPr>
        <w:tabs>
          <w:tab w:val="left" w:pos="426"/>
        </w:tabs>
        <w:suppressAutoHyphens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>Низкие закупочные цены и отсутствие стабильного рынка сбыта продукции растениеводства и животноводства.</w:t>
      </w:r>
    </w:p>
    <w:p w:rsidR="003A7435" w:rsidRPr="00834898" w:rsidRDefault="003A7435" w:rsidP="003A7435">
      <w:pPr>
        <w:pStyle w:val="aa"/>
        <w:suppressAutoHyphens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 xml:space="preserve">Естественная ограниченность отдельных территорий округа, их удаленность от сети крупных </w:t>
      </w:r>
      <w:r w:rsidR="006B54BF" w:rsidRPr="00834898">
        <w:rPr>
          <w:rFonts w:ascii="Times New Roman" w:hAnsi="Times New Roman"/>
          <w:sz w:val="28"/>
          <w:szCs w:val="28"/>
        </w:rPr>
        <w:t>магистральных и</w:t>
      </w:r>
      <w:r w:rsidRPr="00834898">
        <w:rPr>
          <w:rFonts w:ascii="Times New Roman" w:hAnsi="Times New Roman"/>
          <w:sz w:val="28"/>
          <w:szCs w:val="28"/>
        </w:rPr>
        <w:t xml:space="preserve"> федеральных дорог.</w:t>
      </w:r>
    </w:p>
    <w:p w:rsidR="003A7435" w:rsidRPr="00834898" w:rsidRDefault="003A7435" w:rsidP="003A7435">
      <w:pPr>
        <w:pStyle w:val="aa"/>
        <w:numPr>
          <w:ilvl w:val="0"/>
          <w:numId w:val="1"/>
        </w:numPr>
        <w:tabs>
          <w:tab w:val="left" w:pos="426"/>
        </w:tabs>
        <w:suppressAutoHyphens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>Высокий уровень износа основных фондов коммунальной инфраструктуры.</w:t>
      </w:r>
    </w:p>
    <w:p w:rsidR="003A7435" w:rsidRPr="00834898" w:rsidRDefault="003A7435" w:rsidP="003A7435">
      <w:pPr>
        <w:pStyle w:val="aa"/>
        <w:numPr>
          <w:ilvl w:val="0"/>
          <w:numId w:val="1"/>
        </w:numPr>
        <w:tabs>
          <w:tab w:val="left" w:pos="426"/>
        </w:tabs>
        <w:suppressAutoHyphens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>Недостаточность видов доходных налоговых источников, формирующих бюджет округа.</w:t>
      </w:r>
    </w:p>
    <w:p w:rsidR="003A7435" w:rsidRPr="00834898" w:rsidRDefault="003A7435" w:rsidP="003A7435">
      <w:pPr>
        <w:pStyle w:val="aa"/>
        <w:numPr>
          <w:ilvl w:val="0"/>
          <w:numId w:val="1"/>
        </w:numPr>
        <w:tabs>
          <w:tab w:val="left" w:pos="426"/>
        </w:tabs>
        <w:suppressAutoHyphens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>«Цифровое неравенство» (отсутствие высокоскоростной передачи данных, доступной для населения в некоторых населенных пунктах округа).</w:t>
      </w:r>
    </w:p>
    <w:p w:rsidR="00B82AF8" w:rsidRPr="003A2475" w:rsidRDefault="00B82AF8" w:rsidP="00B82AF8"/>
    <w:p w:rsidR="003A48D6" w:rsidRDefault="003A48D6" w:rsidP="00D501D3">
      <w:pPr>
        <w:spacing w:after="0" w:line="240" w:lineRule="auto"/>
        <w:jc w:val="right"/>
      </w:pPr>
    </w:p>
    <w:sectPr w:rsidR="003A48D6" w:rsidSect="003F0B7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AD" w:rsidRDefault="00AA78AD" w:rsidP="00B44E50">
      <w:pPr>
        <w:spacing w:after="0" w:line="240" w:lineRule="auto"/>
      </w:pPr>
      <w:r>
        <w:separator/>
      </w:r>
    </w:p>
  </w:endnote>
  <w:endnote w:type="continuationSeparator" w:id="0">
    <w:p w:rsidR="00AA78AD" w:rsidRDefault="00AA78AD" w:rsidP="00B4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AD" w:rsidRDefault="00AA78AD" w:rsidP="00B44E50">
      <w:pPr>
        <w:spacing w:after="0" w:line="240" w:lineRule="auto"/>
      </w:pPr>
      <w:r>
        <w:separator/>
      </w:r>
    </w:p>
  </w:footnote>
  <w:footnote w:type="continuationSeparator" w:id="0">
    <w:p w:rsidR="00AA78AD" w:rsidRDefault="00AA78AD" w:rsidP="00B4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29" w:rsidRDefault="000B4E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50"/>
    <w:rsid w:val="00020B2E"/>
    <w:rsid w:val="00024E00"/>
    <w:rsid w:val="00031519"/>
    <w:rsid w:val="00042160"/>
    <w:rsid w:val="00054EAF"/>
    <w:rsid w:val="0006098A"/>
    <w:rsid w:val="00064D4C"/>
    <w:rsid w:val="00067244"/>
    <w:rsid w:val="00097E95"/>
    <w:rsid w:val="000A214D"/>
    <w:rsid w:val="000A2607"/>
    <w:rsid w:val="000B489F"/>
    <w:rsid w:val="000B4E29"/>
    <w:rsid w:val="000C1FD8"/>
    <w:rsid w:val="000C7CDB"/>
    <w:rsid w:val="000F21B3"/>
    <w:rsid w:val="001501C7"/>
    <w:rsid w:val="00154C05"/>
    <w:rsid w:val="00165842"/>
    <w:rsid w:val="00181D38"/>
    <w:rsid w:val="001903DD"/>
    <w:rsid w:val="001A793A"/>
    <w:rsid w:val="001B4E6D"/>
    <w:rsid w:val="001C0C1D"/>
    <w:rsid w:val="001C6C2F"/>
    <w:rsid w:val="001E3755"/>
    <w:rsid w:val="001F3AAB"/>
    <w:rsid w:val="002056ED"/>
    <w:rsid w:val="00231E49"/>
    <w:rsid w:val="00246F6B"/>
    <w:rsid w:val="002545E0"/>
    <w:rsid w:val="002667E0"/>
    <w:rsid w:val="00276DA3"/>
    <w:rsid w:val="00277136"/>
    <w:rsid w:val="00280049"/>
    <w:rsid w:val="002965C5"/>
    <w:rsid w:val="002B4038"/>
    <w:rsid w:val="002C0A46"/>
    <w:rsid w:val="002E07BF"/>
    <w:rsid w:val="002F64CD"/>
    <w:rsid w:val="0030532F"/>
    <w:rsid w:val="0032020D"/>
    <w:rsid w:val="003259D2"/>
    <w:rsid w:val="00330E99"/>
    <w:rsid w:val="0034777F"/>
    <w:rsid w:val="00360C7B"/>
    <w:rsid w:val="00361195"/>
    <w:rsid w:val="00376A34"/>
    <w:rsid w:val="003A48D6"/>
    <w:rsid w:val="003A7435"/>
    <w:rsid w:val="003B142E"/>
    <w:rsid w:val="003C377F"/>
    <w:rsid w:val="003D624E"/>
    <w:rsid w:val="003E0890"/>
    <w:rsid w:val="003E2713"/>
    <w:rsid w:val="003E6315"/>
    <w:rsid w:val="003F0B7A"/>
    <w:rsid w:val="003F2F3C"/>
    <w:rsid w:val="00414002"/>
    <w:rsid w:val="00422648"/>
    <w:rsid w:val="00423B93"/>
    <w:rsid w:val="00426151"/>
    <w:rsid w:val="004342F1"/>
    <w:rsid w:val="00463B81"/>
    <w:rsid w:val="004768E2"/>
    <w:rsid w:val="00481AA9"/>
    <w:rsid w:val="004843E1"/>
    <w:rsid w:val="00492A57"/>
    <w:rsid w:val="004A449B"/>
    <w:rsid w:val="004C04F1"/>
    <w:rsid w:val="004F38E9"/>
    <w:rsid w:val="005276EB"/>
    <w:rsid w:val="00534441"/>
    <w:rsid w:val="005363E9"/>
    <w:rsid w:val="00543E38"/>
    <w:rsid w:val="00551649"/>
    <w:rsid w:val="0055346D"/>
    <w:rsid w:val="00566EB0"/>
    <w:rsid w:val="005761BB"/>
    <w:rsid w:val="00580CB1"/>
    <w:rsid w:val="00583C15"/>
    <w:rsid w:val="00584ECA"/>
    <w:rsid w:val="00592395"/>
    <w:rsid w:val="005970C4"/>
    <w:rsid w:val="005A0DC0"/>
    <w:rsid w:val="005B6803"/>
    <w:rsid w:val="005B709C"/>
    <w:rsid w:val="005C0226"/>
    <w:rsid w:val="005D0DAF"/>
    <w:rsid w:val="005D5246"/>
    <w:rsid w:val="005D5CDA"/>
    <w:rsid w:val="005E1EA4"/>
    <w:rsid w:val="005F65ED"/>
    <w:rsid w:val="00614121"/>
    <w:rsid w:val="00621413"/>
    <w:rsid w:val="006345AC"/>
    <w:rsid w:val="00634CD5"/>
    <w:rsid w:val="0064126F"/>
    <w:rsid w:val="006477F2"/>
    <w:rsid w:val="0065588D"/>
    <w:rsid w:val="00683048"/>
    <w:rsid w:val="00683537"/>
    <w:rsid w:val="006A4AA6"/>
    <w:rsid w:val="006A7910"/>
    <w:rsid w:val="006B54BF"/>
    <w:rsid w:val="006B76A0"/>
    <w:rsid w:val="006D4A8B"/>
    <w:rsid w:val="006D4D36"/>
    <w:rsid w:val="006E024C"/>
    <w:rsid w:val="007009E2"/>
    <w:rsid w:val="007109DE"/>
    <w:rsid w:val="00715B48"/>
    <w:rsid w:val="00717483"/>
    <w:rsid w:val="007245C5"/>
    <w:rsid w:val="00731346"/>
    <w:rsid w:val="00744F91"/>
    <w:rsid w:val="00753C7D"/>
    <w:rsid w:val="0077530B"/>
    <w:rsid w:val="00791A40"/>
    <w:rsid w:val="00795E89"/>
    <w:rsid w:val="007A644B"/>
    <w:rsid w:val="007B199E"/>
    <w:rsid w:val="007B4215"/>
    <w:rsid w:val="007B499B"/>
    <w:rsid w:val="007C25A4"/>
    <w:rsid w:val="007C3073"/>
    <w:rsid w:val="007D4B97"/>
    <w:rsid w:val="007D4C70"/>
    <w:rsid w:val="007E09C9"/>
    <w:rsid w:val="007F6976"/>
    <w:rsid w:val="007F7D69"/>
    <w:rsid w:val="007F7DD6"/>
    <w:rsid w:val="00801EEB"/>
    <w:rsid w:val="00831A81"/>
    <w:rsid w:val="00834898"/>
    <w:rsid w:val="00882198"/>
    <w:rsid w:val="00892614"/>
    <w:rsid w:val="008B572D"/>
    <w:rsid w:val="008D401C"/>
    <w:rsid w:val="00912711"/>
    <w:rsid w:val="0092099E"/>
    <w:rsid w:val="009226C0"/>
    <w:rsid w:val="00923241"/>
    <w:rsid w:val="00933B30"/>
    <w:rsid w:val="00934236"/>
    <w:rsid w:val="009364D0"/>
    <w:rsid w:val="00960142"/>
    <w:rsid w:val="00992008"/>
    <w:rsid w:val="009A27A1"/>
    <w:rsid w:val="009A46C4"/>
    <w:rsid w:val="009B12D7"/>
    <w:rsid w:val="009B354F"/>
    <w:rsid w:val="009C2C76"/>
    <w:rsid w:val="009D5446"/>
    <w:rsid w:val="009E401F"/>
    <w:rsid w:val="009F24B6"/>
    <w:rsid w:val="009F6F21"/>
    <w:rsid w:val="00A02988"/>
    <w:rsid w:val="00A058F7"/>
    <w:rsid w:val="00A0639F"/>
    <w:rsid w:val="00A32EDA"/>
    <w:rsid w:val="00A335D9"/>
    <w:rsid w:val="00A41359"/>
    <w:rsid w:val="00A51E1A"/>
    <w:rsid w:val="00A54104"/>
    <w:rsid w:val="00A72904"/>
    <w:rsid w:val="00A76579"/>
    <w:rsid w:val="00A801E9"/>
    <w:rsid w:val="00A852D1"/>
    <w:rsid w:val="00A979E3"/>
    <w:rsid w:val="00AA5EBD"/>
    <w:rsid w:val="00AA78AD"/>
    <w:rsid w:val="00AE05C2"/>
    <w:rsid w:val="00AE0B3C"/>
    <w:rsid w:val="00AE6BD9"/>
    <w:rsid w:val="00AF3147"/>
    <w:rsid w:val="00B062E3"/>
    <w:rsid w:val="00B064A7"/>
    <w:rsid w:val="00B3570C"/>
    <w:rsid w:val="00B35E52"/>
    <w:rsid w:val="00B44E50"/>
    <w:rsid w:val="00B543B0"/>
    <w:rsid w:val="00B63EBE"/>
    <w:rsid w:val="00B7494E"/>
    <w:rsid w:val="00B75F69"/>
    <w:rsid w:val="00B82AF8"/>
    <w:rsid w:val="00B83E15"/>
    <w:rsid w:val="00BC5455"/>
    <w:rsid w:val="00BD3EF9"/>
    <w:rsid w:val="00BD73DA"/>
    <w:rsid w:val="00BF1EC1"/>
    <w:rsid w:val="00BF2868"/>
    <w:rsid w:val="00BF4205"/>
    <w:rsid w:val="00C172CD"/>
    <w:rsid w:val="00C2098E"/>
    <w:rsid w:val="00C3004B"/>
    <w:rsid w:val="00C36097"/>
    <w:rsid w:val="00C375B8"/>
    <w:rsid w:val="00C521F0"/>
    <w:rsid w:val="00C61D05"/>
    <w:rsid w:val="00C61EF2"/>
    <w:rsid w:val="00C828E4"/>
    <w:rsid w:val="00C856F4"/>
    <w:rsid w:val="00CE1154"/>
    <w:rsid w:val="00CF2BB1"/>
    <w:rsid w:val="00D033EB"/>
    <w:rsid w:val="00D04F14"/>
    <w:rsid w:val="00D052F6"/>
    <w:rsid w:val="00D24D81"/>
    <w:rsid w:val="00D320D0"/>
    <w:rsid w:val="00D501D3"/>
    <w:rsid w:val="00D7646B"/>
    <w:rsid w:val="00DB3ADA"/>
    <w:rsid w:val="00DB6455"/>
    <w:rsid w:val="00DC0E6E"/>
    <w:rsid w:val="00DF36B6"/>
    <w:rsid w:val="00E0016C"/>
    <w:rsid w:val="00E16A5F"/>
    <w:rsid w:val="00E613D8"/>
    <w:rsid w:val="00E744C1"/>
    <w:rsid w:val="00E808B3"/>
    <w:rsid w:val="00EA149E"/>
    <w:rsid w:val="00EA5FAD"/>
    <w:rsid w:val="00EE4820"/>
    <w:rsid w:val="00EE5FB6"/>
    <w:rsid w:val="00EF4948"/>
    <w:rsid w:val="00F07AB5"/>
    <w:rsid w:val="00F25945"/>
    <w:rsid w:val="00F36918"/>
    <w:rsid w:val="00F50391"/>
    <w:rsid w:val="00F51CFA"/>
    <w:rsid w:val="00F75F97"/>
    <w:rsid w:val="00F76EE0"/>
    <w:rsid w:val="00F77E3B"/>
    <w:rsid w:val="00F85FC9"/>
    <w:rsid w:val="00F86914"/>
    <w:rsid w:val="00F90737"/>
    <w:rsid w:val="00F95EDF"/>
    <w:rsid w:val="00FA0A3C"/>
    <w:rsid w:val="00FA125D"/>
    <w:rsid w:val="00FC557C"/>
    <w:rsid w:val="00F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BC300-73F0-4847-8839-0A95E52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E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4E50"/>
    <w:rPr>
      <w:color w:val="800080"/>
      <w:u w:val="single"/>
    </w:rPr>
  </w:style>
  <w:style w:type="paragraph" w:customStyle="1" w:styleId="msonormal0">
    <w:name w:val="msonormal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2">
    <w:name w:val="xl72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3">
    <w:name w:val="xl73"/>
    <w:basedOn w:val="a"/>
    <w:rsid w:val="00B44E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4">
    <w:name w:val="xl74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75">
    <w:name w:val="xl7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4E50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44E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2">
    <w:name w:val="xl92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3">
    <w:name w:val="xl103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B44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44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B44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B44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B4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E50"/>
  </w:style>
  <w:style w:type="paragraph" w:styleId="a8">
    <w:name w:val="footer"/>
    <w:basedOn w:val="a"/>
    <w:link w:val="a9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E50"/>
  </w:style>
  <w:style w:type="paragraph" w:styleId="aa">
    <w:name w:val="List Paragraph"/>
    <w:aliases w:val="ПАРАГРАФ,Абзац списка11"/>
    <w:basedOn w:val="a"/>
    <w:uiPriority w:val="99"/>
    <w:qFormat/>
    <w:rsid w:val="003A48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354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360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36097"/>
    <w:pPr>
      <w:widowControl w:val="0"/>
      <w:spacing w:before="46" w:after="0" w:line="240" w:lineRule="auto"/>
      <w:ind w:hanging="335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C3609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36097"/>
    <w:pPr>
      <w:widowControl w:val="0"/>
      <w:spacing w:after="0" w:line="240" w:lineRule="auto"/>
    </w:pPr>
    <w:rPr>
      <w:lang w:val="en-US"/>
    </w:rPr>
  </w:style>
  <w:style w:type="paragraph" w:customStyle="1" w:styleId="Standard">
    <w:name w:val="Standard"/>
    <w:qFormat/>
    <w:rsid w:val="00B82AF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3">
    <w:name w:val="Основной шрифт абзаца3"/>
    <w:qFormat/>
    <w:rsid w:val="00B82AF8"/>
  </w:style>
  <w:style w:type="paragraph" w:customStyle="1" w:styleId="ConsPlusNormal">
    <w:name w:val="ConsPlusNormal"/>
    <w:rsid w:val="00B8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aliases w:val="Обычный (Web),Обычный (Web)1,Обычный (Web)11,Обычный (веб)1"/>
    <w:basedOn w:val="a"/>
    <w:link w:val="af0"/>
    <w:uiPriority w:val="99"/>
    <w:unhideWhenUsed/>
    <w:qFormat/>
    <w:rsid w:val="00B82AF8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f0">
    <w:name w:val="Обычный (веб) Знак"/>
    <w:aliases w:val="Обычный (Web) Знак,Обычный (Web)1 Знак,Обычный (Web)11 Знак,Обычный (веб)1 Знак"/>
    <w:link w:val="af"/>
    <w:uiPriority w:val="99"/>
    <w:rsid w:val="005B709C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131F-A988-402B-910D-AE5B565E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26</Pages>
  <Words>6258</Words>
  <Characters>35673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CityLine</cp:lastModifiedBy>
  <cp:revision>29</cp:revision>
  <cp:lastPrinted>2022-11-03T08:46:00Z</cp:lastPrinted>
  <dcterms:created xsi:type="dcterms:W3CDTF">2023-06-05T13:13:00Z</dcterms:created>
  <dcterms:modified xsi:type="dcterms:W3CDTF">2023-06-06T09:42:00Z</dcterms:modified>
</cp:coreProperties>
</file>