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F403C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9E7758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FDC" w:rsidRDefault="00260FDC" w:rsidP="00260FDC">
            <w:pPr>
              <w:spacing w:line="2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 xml:space="preserve"> на 2018 – 2024 годы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</w:rPr>
              <w:t>, утвержденную постановлением администрации Новоселицкого муниципального округа Ставропольского края от 28 декабря 2020г №13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F403C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1F403C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9E7758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13.05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1F403C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23</cp:revision>
  <cp:lastPrinted>2020-03-24T06:20:00Z</cp:lastPrinted>
  <dcterms:created xsi:type="dcterms:W3CDTF">2021-06-24T10:34:00Z</dcterms:created>
  <dcterms:modified xsi:type="dcterms:W3CDTF">2024-05-07T06:19:00Z</dcterms:modified>
</cp:coreProperties>
</file>