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64" w:rsidRPr="009B1D64" w:rsidRDefault="009B1D64" w:rsidP="009B1D6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lang w:val="ru-RU" w:eastAsia="ru-RU" w:bidi="ar-SA"/>
        </w:rPr>
      </w:pPr>
      <w:r w:rsidRPr="009B1D64">
        <w:rPr>
          <w:rFonts w:eastAsia="Times New Roman" w:cs="Times New Roman"/>
          <w:b/>
          <w:noProof/>
          <w:color w:val="auto"/>
          <w:kern w:val="0"/>
          <w:sz w:val="32"/>
          <w:szCs w:val="32"/>
          <w:lang w:val="ru-RU" w:eastAsia="ru-RU" w:bidi="ar-SA"/>
        </w:rPr>
        <w:drawing>
          <wp:inline distT="0" distB="0" distL="0" distR="0" wp14:anchorId="4E6412A2" wp14:editId="702BAB5D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D64">
        <w:rPr>
          <w:rFonts w:eastAsia="Times New Roman" w:cs="Times New Roman"/>
          <w:b/>
          <w:color w:val="auto"/>
          <w:kern w:val="0"/>
          <w:sz w:val="32"/>
          <w:szCs w:val="3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B1D64" w:rsidRPr="009B1D64" w:rsidRDefault="009B1D64" w:rsidP="009B1D6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16"/>
          <w:lang w:val="ru-RU" w:eastAsia="ru-RU" w:bidi="ar-SA"/>
        </w:rPr>
      </w:pPr>
    </w:p>
    <w:p w:rsidR="009B1D64" w:rsidRPr="009B1D64" w:rsidRDefault="009B1D64" w:rsidP="009B1D64">
      <w:pPr>
        <w:widowControl/>
        <w:suppressAutoHyphens w:val="0"/>
        <w:autoSpaceDN/>
        <w:spacing w:line="192" w:lineRule="auto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32"/>
          <w:lang w:val="ru-RU" w:eastAsia="ru-RU" w:bidi="ar-SA"/>
        </w:rPr>
      </w:pPr>
      <w:r w:rsidRPr="009B1D64">
        <w:rPr>
          <w:rFonts w:eastAsia="Times New Roman" w:cs="Times New Roman"/>
          <w:b/>
          <w:bCs/>
          <w:color w:val="auto"/>
          <w:kern w:val="0"/>
          <w:sz w:val="32"/>
          <w:lang w:val="ru-RU" w:eastAsia="ru-RU" w:bidi="ar-SA"/>
        </w:rPr>
        <w:t>П О С Т А Н О В Л Е Н И Е</w:t>
      </w:r>
    </w:p>
    <w:p w:rsidR="009B1D64" w:rsidRPr="009B1D64" w:rsidRDefault="009B1D64" w:rsidP="009B1D64">
      <w:pPr>
        <w:widowControl/>
        <w:suppressAutoHyphens w:val="0"/>
        <w:autoSpaceDN/>
        <w:spacing w:line="192" w:lineRule="auto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0"/>
          <w:lang w:val="ru-RU" w:eastAsia="ru-RU" w:bidi="ar-SA"/>
        </w:rPr>
      </w:pPr>
    </w:p>
    <w:p w:rsidR="009B1D64" w:rsidRPr="009B1D64" w:rsidRDefault="009B1D64" w:rsidP="009B1D64">
      <w:pPr>
        <w:widowControl/>
        <w:suppressAutoHyphens w:val="0"/>
        <w:autoSpaceDN/>
        <w:spacing w:line="192" w:lineRule="auto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lang w:val="ru-RU" w:eastAsia="ru-RU" w:bidi="ar-SA"/>
        </w:rPr>
      </w:pPr>
      <w:r w:rsidRPr="009B1D64">
        <w:rPr>
          <w:rFonts w:eastAsia="Times New Roman" w:cs="Times New Roman"/>
          <w:b/>
          <w:bCs/>
          <w:color w:val="auto"/>
          <w:kern w:val="0"/>
          <w:sz w:val="28"/>
          <w:lang w:val="ru-RU" w:eastAsia="ru-RU" w:bidi="ar-SA"/>
        </w:rPr>
        <w:t>администрации Новоселицкого муниципального округа</w:t>
      </w:r>
    </w:p>
    <w:p w:rsidR="009B1D64" w:rsidRPr="009B1D64" w:rsidRDefault="009B1D64" w:rsidP="009B1D64">
      <w:pPr>
        <w:widowControl/>
        <w:suppressAutoHyphens w:val="0"/>
        <w:autoSpaceDN/>
        <w:spacing w:line="264" w:lineRule="auto"/>
        <w:jc w:val="center"/>
        <w:textAlignment w:val="auto"/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</w:pPr>
      <w:r w:rsidRPr="009B1D64">
        <w:rPr>
          <w:rFonts w:eastAsia="Times New Roman" w:cs="Times New Roman"/>
          <w:b/>
          <w:bCs/>
          <w:color w:val="auto"/>
          <w:kern w:val="0"/>
          <w:sz w:val="28"/>
          <w:lang w:val="ru-RU" w:eastAsia="ru-RU" w:bidi="ar-SA"/>
        </w:rPr>
        <w:t>Ставропольского края</w:t>
      </w:r>
    </w:p>
    <w:p w:rsidR="009B1D64" w:rsidRPr="009B1D64" w:rsidRDefault="009B1D64" w:rsidP="009B1D64">
      <w:pPr>
        <w:widowControl/>
        <w:suppressAutoHyphens w:val="0"/>
        <w:autoSpaceDN/>
        <w:spacing w:line="192" w:lineRule="auto"/>
        <w:jc w:val="center"/>
        <w:textAlignment w:val="auto"/>
        <w:rPr>
          <w:rFonts w:eastAsia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:rsidR="009B1D64" w:rsidRPr="009B1D64" w:rsidRDefault="009B1D64" w:rsidP="009B1D6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0"/>
          <w:lang w:val="ru-RU" w:eastAsia="ru-RU" w:bidi="ar-SA"/>
        </w:rPr>
      </w:pPr>
      <w:r w:rsidRPr="009B1D64">
        <w:rPr>
          <w:rFonts w:eastAsia="Times New Roman" w:cs="Times New Roman"/>
          <w:color w:val="auto"/>
          <w:kern w:val="0"/>
          <w:sz w:val="20"/>
          <w:lang w:val="ru-RU" w:eastAsia="ru-RU" w:bidi="ar-SA"/>
        </w:rPr>
        <w:t>с. Новоселицкое</w:t>
      </w:r>
    </w:p>
    <w:p w:rsidR="005D13FE" w:rsidRPr="005D13FE" w:rsidRDefault="007841C2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5D13FE" w:rsidRPr="007841C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D13FE" w:rsidRPr="007841C2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9B1D64" w:rsidRPr="007841C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D13FE" w:rsidRPr="007841C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D13FE" w:rsidRPr="005D13F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</w:p>
    <w:p w:rsidR="005D13FE" w:rsidRPr="005D13FE" w:rsidRDefault="005D13FE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Pr="005D13FE" w:rsidRDefault="005D13FE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Default="007841C2" w:rsidP="007841C2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1C2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внесения изменений в существенные условия муниципального контракта, заключенного до 1 января 2025 года</w:t>
      </w:r>
    </w:p>
    <w:p w:rsidR="009B1D64" w:rsidRPr="005D13FE" w:rsidRDefault="009B1D64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Pr="0023490D" w:rsidRDefault="007841C2" w:rsidP="009B1D64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cs="Times New Roman"/>
          <w:sz w:val="28"/>
          <w:szCs w:val="28"/>
          <w:lang w:val="ru-RU"/>
        </w:rPr>
        <w:t xml:space="preserve">На основании части 65.1 статьи 112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 w:rsidR="005D13FE" w:rsidRPr="005D13FE">
        <w:rPr>
          <w:rFonts w:cs="Times New Roman"/>
          <w:sz w:val="28"/>
          <w:szCs w:val="28"/>
          <w:lang w:val="ru-RU"/>
        </w:rPr>
        <w:t>администрация Новоселицкого муниципального округа Ставропольского края</w:t>
      </w:r>
    </w:p>
    <w:p w:rsidR="005D13FE" w:rsidRPr="005D13FE" w:rsidRDefault="005D13FE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Pr="00890E2F" w:rsidRDefault="005D13FE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E2F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5D13FE" w:rsidRPr="00890E2F" w:rsidRDefault="005D13FE" w:rsidP="005D13FE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Default="005D13FE" w:rsidP="007841C2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3F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841C2" w:rsidRPr="007841C2">
        <w:rPr>
          <w:rFonts w:ascii="Times New Roman" w:hAnsi="Times New Roman" w:cs="Times New Roman"/>
          <w:sz w:val="28"/>
          <w:szCs w:val="28"/>
          <w:lang w:val="ru-RU"/>
        </w:rPr>
        <w:t>Утвердить Порядок внесения изменений в существенные условия муниципального контракта, заключенного до 1 января 2025 года</w:t>
      </w:r>
      <w:r w:rsidR="007841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41C2" w:rsidRPr="005D13FE" w:rsidRDefault="007841C2" w:rsidP="007841C2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Pr="005D13FE" w:rsidRDefault="007841C2" w:rsidP="005D13FE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13FE" w:rsidRPr="005D13FE">
        <w:rPr>
          <w:rFonts w:ascii="Times New Roman" w:hAnsi="Times New Roman" w:cs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5D13FE" w:rsidRPr="005D13FE" w:rsidRDefault="005D13FE" w:rsidP="005D13FE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Pr="005D13FE" w:rsidRDefault="007841C2" w:rsidP="005D13FE">
      <w:pPr>
        <w:pStyle w:val="ConsPlusNormal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D13FE" w:rsidRPr="005D13FE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со дня его</w:t>
      </w:r>
      <w:r w:rsidR="001F79B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официального опубликования</w:t>
      </w:r>
      <w:r w:rsidR="005D13FE" w:rsidRPr="005D13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79B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13FE" w:rsidRPr="005D13FE">
        <w:rPr>
          <w:rFonts w:ascii="Times New Roman" w:hAnsi="Times New Roman" w:cs="Times New Roman"/>
          <w:sz w:val="28"/>
          <w:szCs w:val="28"/>
          <w:lang w:val="ru-RU"/>
        </w:rPr>
        <w:t>обнародования</w:t>
      </w:r>
      <w:r w:rsidR="001F79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D13FE" w:rsidRPr="005D13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13FE" w:rsidRPr="005D13FE" w:rsidRDefault="005D13FE" w:rsidP="00293045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3FE" w:rsidRDefault="005D13FE" w:rsidP="00293045">
      <w:pPr>
        <w:pStyle w:val="ConsPlusNormal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41C2" w:rsidRDefault="007841C2" w:rsidP="00293045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</w:t>
      </w:r>
    </w:p>
    <w:p w:rsidR="007841C2" w:rsidRDefault="00293045" w:rsidP="00293045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</w:t>
      </w:r>
      <w:r w:rsidR="007841C2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Новоселицкого </w:t>
      </w:r>
    </w:p>
    <w:p w:rsidR="00293045" w:rsidRDefault="00293045" w:rsidP="00293045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</w:t>
      </w:r>
    </w:p>
    <w:p w:rsidR="00293045" w:rsidRPr="005D13FE" w:rsidRDefault="00293045" w:rsidP="00293045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Ставропольского края                                                                        </w:t>
      </w:r>
      <w:proofErr w:type="spellStart"/>
      <w:r w:rsidR="007841C2">
        <w:rPr>
          <w:rFonts w:ascii="Times New Roman" w:hAnsi="Times New Roman" w:cs="Times New Roman"/>
          <w:sz w:val="28"/>
          <w:szCs w:val="28"/>
          <w:lang w:val="ru-RU"/>
        </w:rPr>
        <w:t>Т.И.Федотова</w:t>
      </w:r>
      <w:proofErr w:type="spellEnd"/>
    </w:p>
    <w:p w:rsidR="005D13FE" w:rsidRDefault="005D13FE" w:rsidP="00890E2F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E2F" w:rsidRDefault="00890E2F" w:rsidP="00890E2F">
      <w:pPr>
        <w:pStyle w:val="ConsPlusNormal"/>
        <w:tabs>
          <w:tab w:val="left" w:pos="482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13FE" w:rsidRDefault="005D13FE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  <w:bookmarkStart w:id="0" w:name="_GoBack"/>
      <w:bookmarkEnd w:id="0"/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7841C2" w:rsidRDefault="007841C2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7841C2" w:rsidRDefault="007841C2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eastAsia="Times New Roman" w:hAnsi="Times New Roman" w:cs="Tahoma"/>
          <w:sz w:val="24"/>
          <w:szCs w:val="24"/>
          <w:lang w:val="ru-RU"/>
        </w:rPr>
      </w:pPr>
    </w:p>
    <w:p w:rsidR="009B1D64" w:rsidRDefault="009B1D64" w:rsidP="005D13FE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0069" w:rsidRDefault="007841C2" w:rsidP="007841C2">
      <w:pPr>
        <w:pStyle w:val="ConsPlusNormal"/>
        <w:tabs>
          <w:tab w:val="left" w:pos="4820"/>
        </w:tabs>
        <w:spacing w:line="240" w:lineRule="exact"/>
        <w:ind w:left="368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841C2" w:rsidRDefault="007841C2" w:rsidP="007841C2">
      <w:pPr>
        <w:pStyle w:val="ConsPlusNormal"/>
        <w:tabs>
          <w:tab w:val="left" w:pos="4820"/>
        </w:tabs>
        <w:spacing w:line="240" w:lineRule="exact"/>
        <w:ind w:left="368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Новоселицкого муниципального округа </w:t>
      </w:r>
    </w:p>
    <w:p w:rsidR="007841C2" w:rsidRDefault="007841C2" w:rsidP="007841C2">
      <w:pPr>
        <w:pStyle w:val="ConsPlusNormal"/>
        <w:tabs>
          <w:tab w:val="left" w:pos="4820"/>
        </w:tabs>
        <w:spacing w:line="240" w:lineRule="exact"/>
        <w:ind w:left="368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</w:t>
      </w:r>
    </w:p>
    <w:p w:rsidR="007841C2" w:rsidRDefault="007841C2" w:rsidP="007841C2">
      <w:pPr>
        <w:pStyle w:val="ConsPlusNormal"/>
        <w:tabs>
          <w:tab w:val="left" w:pos="4820"/>
        </w:tabs>
        <w:spacing w:line="240" w:lineRule="exact"/>
        <w:ind w:left="368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41C2" w:rsidRDefault="007841C2" w:rsidP="007841C2">
      <w:pPr>
        <w:pStyle w:val="ConsPlusNormal"/>
        <w:tabs>
          <w:tab w:val="left" w:pos="4820"/>
        </w:tabs>
        <w:spacing w:line="240" w:lineRule="exact"/>
        <w:ind w:left="368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    ноября 202</w:t>
      </w:r>
      <w:r w:rsidR="00B81F89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</w:t>
      </w:r>
    </w:p>
    <w:p w:rsidR="007841C2" w:rsidRDefault="007841C2" w:rsidP="009B1D64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41C2" w:rsidRDefault="007841C2" w:rsidP="009B1D64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41C2" w:rsidRDefault="007841C2" w:rsidP="009B1D64">
      <w:pPr>
        <w:pStyle w:val="ConsPlusNormal"/>
        <w:tabs>
          <w:tab w:val="left" w:pos="4820"/>
        </w:tabs>
        <w:spacing w:line="240" w:lineRule="exact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41C2" w:rsidRPr="007841C2" w:rsidRDefault="007841C2" w:rsidP="007841C2">
      <w:pPr>
        <w:widowControl/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ПОРЯДОК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внесения изменений в существенные условия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муниципального контракта, заключенного до 1 января 2025 года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1. </w:t>
      </w:r>
      <w:proofErr w:type="gramStart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Настоящий Порядок внесения изменений в существенные условия муниципального контракта, заключенного до 1 января 2025 года (далее - контракт), устанавливает последовательность действий, выполняемых муниципальным заказчиком (далее - заказчик) при подготовке проекта решения администрации Новоселицкого муниципального округа Ставропольского края об изменении существенных условий контракта на основании части 65.1 статьи 112 Федерального закона от 5 апреля 2013 года N 44-ФЗ "О контрактной системе в сфере</w:t>
      </w:r>
      <w:proofErr w:type="gramEnd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закупок товаров, работ, услуг для обеспечения государственных и муниципальных нужд" (далее - Федеральный закон N 44-ФЗ).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2. Решение об изменении существенных условий контракта оформляется </w:t>
      </w:r>
      <w:r w:rsidR="002B1771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распоряжением</w:t>
      </w: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администрации Новоселицкого муниципального округа Ставропольского края, проект которого подготавливается заказчиком.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3. При исполнении муниципального контракта допускается изменение существенных условий контракта по соглашению сторон при совокупности следующих условий: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1) контракт заключен до 1 января 2025 года и при его исполнении возникли независящие от сторон контракта обстоятельства, влекущие невозможность его исполнения;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2) изменение существенных условий контракта осуществляется с соблюдением положений частей 1.3 - 1.6 статьи 95 Федерального закона N 44-ФЗ;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3) изменение существенных условий контракта осуществляется путем заключения между заказчиком и поставщиком (подрядчиком, исполнителем) дополнительного соглашения об изменении условий контракта.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4. Для принятия решения об изменении существенных условий контракта заказчик обеспечивает подготовку </w:t>
      </w:r>
      <w:proofErr w:type="gramStart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проекта </w:t>
      </w:r>
      <w:r w:rsidR="002B1771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распоряжения</w:t>
      </w: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администрации Новоселицкого муниципального округа Ставропольского края</w:t>
      </w:r>
      <w:proofErr w:type="gramEnd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об изменении существенных условий контракта, пояснительной записки к проекту указанного </w:t>
      </w:r>
      <w:r w:rsidR="002B1771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распоряжения</w:t>
      </w: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, содержащей обоснование заключения дополнительного соглашения с описанием фактических обстоятельств, повлекших невозможность исполнения контракта, с приложением дополнительного соглашения.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lastRenderedPageBreak/>
        <w:t xml:space="preserve">К проекту </w:t>
      </w:r>
      <w:r w:rsidR="002B1771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распоряжения</w:t>
      </w: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прилагается заключение главного распорядителя бюджетных средств соответствующего заказчика о возможности внесения предлагаемых изменений в существенные условия контракта (при наличии у соответствующего заказчика главного распорядителя бюджетных средств).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5. В проекте </w:t>
      </w:r>
      <w:r w:rsidR="002B1771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распоряжения</w:t>
      </w: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указывается информация о предмете контракта, сторонах контракта, дате заключения контракта, изменяемых существенных условиях контракта, а также об обстоятельствах, влекущих невозможность его исполнения.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6. Изменение цены контракта осуществляется в </w:t>
      </w:r>
      <w:proofErr w:type="gramStart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пределах</w:t>
      </w:r>
      <w:proofErr w:type="gramEnd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доведенных до заказчика лимитов бюджетных обязательств в соответствии с бюджетным законодательством Российской Федерации.</w:t>
      </w:r>
    </w:p>
    <w:p w:rsidR="007841C2" w:rsidRPr="007841C2" w:rsidRDefault="007841C2" w:rsidP="007841C2">
      <w:pPr>
        <w:widowControl/>
        <w:suppressAutoHyphens w:val="0"/>
        <w:autoSpaceDE w:val="0"/>
        <w:adjustRightInd w:val="0"/>
        <w:ind w:firstLine="426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7. </w:t>
      </w:r>
      <w:proofErr w:type="gramStart"/>
      <w:r w:rsidRPr="007841C2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В случае если изменение существенных условий контракта влечет возникновение новых обязательств поставщика (подрядчика, исполнителя), не обеспеченных ранее предоставленным обеспечением контракта, и требование обеспечения контракта было установлено в соответствии со статьей 96 Федерального закона N 44-ФЗ при определении поставщика (подрядчика, исполнителя), заключение дополнительного соглашения осуществляется после предоставления поставщиком (подрядчиком, исполнителем) обеспечения исполнения контракта.</w:t>
      </w:r>
      <w:proofErr w:type="gramEnd"/>
    </w:p>
    <w:sectPr w:rsidR="007841C2" w:rsidRPr="007841C2" w:rsidSect="007841C2">
      <w:headerReference w:type="default" r:id="rId10"/>
      <w:headerReference w:type="first" r:id="rId11"/>
      <w:type w:val="continuous"/>
      <w:pgSz w:w="11906" w:h="16838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53" w:rsidRDefault="00502B53" w:rsidP="009E1916">
      <w:r>
        <w:separator/>
      </w:r>
    </w:p>
  </w:endnote>
  <w:endnote w:type="continuationSeparator" w:id="0">
    <w:p w:rsidR="00502B53" w:rsidRDefault="00502B53" w:rsidP="009E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53" w:rsidRDefault="00502B53" w:rsidP="009E1916">
      <w:r>
        <w:separator/>
      </w:r>
    </w:p>
  </w:footnote>
  <w:footnote w:type="continuationSeparator" w:id="0">
    <w:p w:rsidR="00502B53" w:rsidRDefault="00502B53" w:rsidP="009E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16" w:rsidRDefault="009E1916">
    <w:pPr>
      <w:pStyle w:val="a8"/>
      <w:jc w:val="center"/>
    </w:pPr>
  </w:p>
  <w:p w:rsidR="009E1916" w:rsidRDefault="009E1916" w:rsidP="009E1916">
    <w:pPr>
      <w:pStyle w:val="a8"/>
      <w:tabs>
        <w:tab w:val="clear" w:pos="4677"/>
        <w:tab w:val="clear" w:pos="9355"/>
        <w:tab w:val="left" w:pos="142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16" w:rsidRDefault="009E1916">
    <w:pPr>
      <w:pStyle w:val="a8"/>
      <w:jc w:val="center"/>
    </w:pPr>
  </w:p>
  <w:p w:rsidR="009E1916" w:rsidRPr="009E1916" w:rsidRDefault="009E1916" w:rsidP="009E19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E6022D5"/>
    <w:multiLevelType w:val="multilevel"/>
    <w:tmpl w:val="0419001F"/>
    <w:numStyleLink w:val="2"/>
  </w:abstractNum>
  <w:abstractNum w:abstractNumId="14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79"/>
    <w:rsid w:val="000019D2"/>
    <w:rsid w:val="0000666C"/>
    <w:rsid w:val="00026574"/>
    <w:rsid w:val="00037C9E"/>
    <w:rsid w:val="00047771"/>
    <w:rsid w:val="00054D4D"/>
    <w:rsid w:val="00056BBE"/>
    <w:rsid w:val="00076386"/>
    <w:rsid w:val="00082DE6"/>
    <w:rsid w:val="000940F1"/>
    <w:rsid w:val="000A73FB"/>
    <w:rsid w:val="000C4468"/>
    <w:rsid w:val="000D3AA7"/>
    <w:rsid w:val="000F771A"/>
    <w:rsid w:val="00144CC4"/>
    <w:rsid w:val="001453CA"/>
    <w:rsid w:val="001844AD"/>
    <w:rsid w:val="00197951"/>
    <w:rsid w:val="001B0B11"/>
    <w:rsid w:val="001B1D3F"/>
    <w:rsid w:val="001D5DB5"/>
    <w:rsid w:val="001E447F"/>
    <w:rsid w:val="001F79BE"/>
    <w:rsid w:val="00226F17"/>
    <w:rsid w:val="00227DEB"/>
    <w:rsid w:val="002341CB"/>
    <w:rsid w:val="0023490D"/>
    <w:rsid w:val="002443A6"/>
    <w:rsid w:val="002547A0"/>
    <w:rsid w:val="0026581C"/>
    <w:rsid w:val="00281A31"/>
    <w:rsid w:val="002861F3"/>
    <w:rsid w:val="002863BC"/>
    <w:rsid w:val="00286868"/>
    <w:rsid w:val="00293045"/>
    <w:rsid w:val="0029436A"/>
    <w:rsid w:val="002B1771"/>
    <w:rsid w:val="002E67E7"/>
    <w:rsid w:val="002F3F85"/>
    <w:rsid w:val="002F5713"/>
    <w:rsid w:val="00320079"/>
    <w:rsid w:val="00320D02"/>
    <w:rsid w:val="0032291D"/>
    <w:rsid w:val="003577C2"/>
    <w:rsid w:val="003C0076"/>
    <w:rsid w:val="003C54D6"/>
    <w:rsid w:val="0042622B"/>
    <w:rsid w:val="00430069"/>
    <w:rsid w:val="00430F61"/>
    <w:rsid w:val="00464EFE"/>
    <w:rsid w:val="004661E7"/>
    <w:rsid w:val="004962D6"/>
    <w:rsid w:val="004D0F86"/>
    <w:rsid w:val="004D2472"/>
    <w:rsid w:val="004E5EB8"/>
    <w:rsid w:val="004F1417"/>
    <w:rsid w:val="004F2858"/>
    <w:rsid w:val="00502B53"/>
    <w:rsid w:val="0052506B"/>
    <w:rsid w:val="00544E9E"/>
    <w:rsid w:val="00574569"/>
    <w:rsid w:val="0058448A"/>
    <w:rsid w:val="00592E2F"/>
    <w:rsid w:val="00595C0E"/>
    <w:rsid w:val="00597022"/>
    <w:rsid w:val="005B02B8"/>
    <w:rsid w:val="005D13FE"/>
    <w:rsid w:val="005D51A1"/>
    <w:rsid w:val="005E0DD1"/>
    <w:rsid w:val="005E16D6"/>
    <w:rsid w:val="005E3834"/>
    <w:rsid w:val="005E5F9F"/>
    <w:rsid w:val="005F56F3"/>
    <w:rsid w:val="006050F7"/>
    <w:rsid w:val="00621C2C"/>
    <w:rsid w:val="00660200"/>
    <w:rsid w:val="0069710B"/>
    <w:rsid w:val="006A5958"/>
    <w:rsid w:val="006B69E0"/>
    <w:rsid w:val="006D0928"/>
    <w:rsid w:val="006D2ADC"/>
    <w:rsid w:val="006F7B55"/>
    <w:rsid w:val="00712D2F"/>
    <w:rsid w:val="00714C31"/>
    <w:rsid w:val="00755255"/>
    <w:rsid w:val="00767C5C"/>
    <w:rsid w:val="007841C2"/>
    <w:rsid w:val="00786D9F"/>
    <w:rsid w:val="0079000A"/>
    <w:rsid w:val="007A4ED8"/>
    <w:rsid w:val="007B0A43"/>
    <w:rsid w:val="007B3BE3"/>
    <w:rsid w:val="007D779A"/>
    <w:rsid w:val="007E7536"/>
    <w:rsid w:val="007F6C27"/>
    <w:rsid w:val="007F7346"/>
    <w:rsid w:val="00803DC5"/>
    <w:rsid w:val="0083488E"/>
    <w:rsid w:val="0084103B"/>
    <w:rsid w:val="00845F18"/>
    <w:rsid w:val="008534DB"/>
    <w:rsid w:val="00861145"/>
    <w:rsid w:val="00862613"/>
    <w:rsid w:val="00885C9A"/>
    <w:rsid w:val="00890E2F"/>
    <w:rsid w:val="008D2F00"/>
    <w:rsid w:val="008E4AFE"/>
    <w:rsid w:val="008E5374"/>
    <w:rsid w:val="008F47A5"/>
    <w:rsid w:val="00901688"/>
    <w:rsid w:val="00904F82"/>
    <w:rsid w:val="0090635C"/>
    <w:rsid w:val="00914B43"/>
    <w:rsid w:val="00920E5E"/>
    <w:rsid w:val="00927B20"/>
    <w:rsid w:val="00940FF1"/>
    <w:rsid w:val="00950A82"/>
    <w:rsid w:val="00960CC9"/>
    <w:rsid w:val="0096406E"/>
    <w:rsid w:val="0099559C"/>
    <w:rsid w:val="009A3D52"/>
    <w:rsid w:val="009A7603"/>
    <w:rsid w:val="009B0976"/>
    <w:rsid w:val="009B1D64"/>
    <w:rsid w:val="009B7A71"/>
    <w:rsid w:val="009C06D6"/>
    <w:rsid w:val="009C6CAA"/>
    <w:rsid w:val="009D2DDF"/>
    <w:rsid w:val="009E1916"/>
    <w:rsid w:val="009F5D51"/>
    <w:rsid w:val="00A1423F"/>
    <w:rsid w:val="00A14818"/>
    <w:rsid w:val="00A320BB"/>
    <w:rsid w:val="00A663A3"/>
    <w:rsid w:val="00A97C17"/>
    <w:rsid w:val="00AD60A0"/>
    <w:rsid w:val="00AE4985"/>
    <w:rsid w:val="00AE51E7"/>
    <w:rsid w:val="00AE5ED3"/>
    <w:rsid w:val="00AF463A"/>
    <w:rsid w:val="00AF4B2D"/>
    <w:rsid w:val="00B21C26"/>
    <w:rsid w:val="00B31885"/>
    <w:rsid w:val="00B31D4D"/>
    <w:rsid w:val="00B374F3"/>
    <w:rsid w:val="00B52C79"/>
    <w:rsid w:val="00B54FB9"/>
    <w:rsid w:val="00B618A6"/>
    <w:rsid w:val="00B723D9"/>
    <w:rsid w:val="00B74F6F"/>
    <w:rsid w:val="00B81F89"/>
    <w:rsid w:val="00B90C31"/>
    <w:rsid w:val="00BB0B33"/>
    <w:rsid w:val="00BC6C9D"/>
    <w:rsid w:val="00BD7A5D"/>
    <w:rsid w:val="00BF084F"/>
    <w:rsid w:val="00C0457C"/>
    <w:rsid w:val="00C321A3"/>
    <w:rsid w:val="00C43F5E"/>
    <w:rsid w:val="00C47AB1"/>
    <w:rsid w:val="00CA3075"/>
    <w:rsid w:val="00CF0E1F"/>
    <w:rsid w:val="00CF6670"/>
    <w:rsid w:val="00D050B1"/>
    <w:rsid w:val="00D2634A"/>
    <w:rsid w:val="00D53A11"/>
    <w:rsid w:val="00D85013"/>
    <w:rsid w:val="00D862ED"/>
    <w:rsid w:val="00D9531B"/>
    <w:rsid w:val="00DB0D11"/>
    <w:rsid w:val="00DF2FCC"/>
    <w:rsid w:val="00E03099"/>
    <w:rsid w:val="00E14B5D"/>
    <w:rsid w:val="00E171B9"/>
    <w:rsid w:val="00E41EF7"/>
    <w:rsid w:val="00E50904"/>
    <w:rsid w:val="00E5782A"/>
    <w:rsid w:val="00E8306A"/>
    <w:rsid w:val="00EA7096"/>
    <w:rsid w:val="00EC1746"/>
    <w:rsid w:val="00ED1972"/>
    <w:rsid w:val="00ED2220"/>
    <w:rsid w:val="00ED65AC"/>
    <w:rsid w:val="00F02436"/>
    <w:rsid w:val="00F110B8"/>
    <w:rsid w:val="00F138F1"/>
    <w:rsid w:val="00F45D6A"/>
    <w:rsid w:val="00F53FCA"/>
    <w:rsid w:val="00F72AB6"/>
    <w:rsid w:val="00F86450"/>
    <w:rsid w:val="00F902AA"/>
    <w:rsid w:val="00FA2117"/>
    <w:rsid w:val="00FB02F4"/>
    <w:rsid w:val="00FB3610"/>
    <w:rsid w:val="00FE4D32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0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10">
    <w:name w:val="heading 1"/>
    <w:basedOn w:val="Standard"/>
    <w:next w:val="Standard"/>
    <w:link w:val="11"/>
    <w:rsid w:val="001D5D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DB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val="en-US" w:bidi="en-US"/>
    </w:rPr>
  </w:style>
  <w:style w:type="paragraph" w:customStyle="1" w:styleId="ConsPlusTitle">
    <w:name w:val="ConsPlusTitle"/>
    <w:next w:val="ConsPlusNormal"/>
    <w:rsid w:val="001D5DB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color w:val="000000"/>
      <w:kern w:val="3"/>
      <w:sz w:val="20"/>
      <w:szCs w:val="20"/>
      <w:lang w:val="en-US" w:bidi="en-US"/>
    </w:rPr>
  </w:style>
  <w:style w:type="character" w:customStyle="1" w:styleId="11">
    <w:name w:val="Заголовок 1 Знак"/>
    <w:basedOn w:val="a0"/>
    <w:link w:val="10"/>
    <w:rsid w:val="001D5DB5"/>
    <w:rPr>
      <w:rFonts w:ascii="Times New Roman" w:eastAsia="Lucida Sans Unicode" w:hAnsi="Times New Roman" w:cs="Tahoma"/>
      <w:color w:val="000000"/>
      <w:kern w:val="3"/>
      <w:sz w:val="28"/>
      <w:szCs w:val="24"/>
      <w:lang w:val="en-US" w:bidi="en-US"/>
    </w:rPr>
  </w:style>
  <w:style w:type="paragraph" w:customStyle="1" w:styleId="Standard">
    <w:name w:val="Standard"/>
    <w:rsid w:val="001D5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D5DB5"/>
    <w:pPr>
      <w:spacing w:after="283"/>
    </w:pPr>
  </w:style>
  <w:style w:type="paragraph" w:customStyle="1" w:styleId="Textbodyindent">
    <w:name w:val="Text body indent"/>
    <w:basedOn w:val="Standard"/>
    <w:rsid w:val="001D5DB5"/>
    <w:pPr>
      <w:spacing w:after="120"/>
      <w:ind w:left="283"/>
    </w:pPr>
  </w:style>
  <w:style w:type="paragraph" w:customStyle="1" w:styleId="a3">
    <w:name w:val="Содержимое таблицы"/>
    <w:basedOn w:val="a"/>
    <w:uiPriority w:val="99"/>
    <w:rsid w:val="005D51A1"/>
    <w:pPr>
      <w:suppressLineNumbers/>
      <w:autoSpaceDN/>
      <w:textAlignment w:val="auto"/>
    </w:pPr>
    <w:rPr>
      <w:rFonts w:ascii="Calibri" w:eastAsia="Times New Roman" w:hAnsi="Calibri" w:cs="Calibri"/>
      <w:color w:val="auto"/>
      <w:kern w:val="1"/>
      <w:lang w:val="ru-RU" w:eastAsia="ru-RU" w:bidi="ar-SA"/>
    </w:rPr>
  </w:style>
  <w:style w:type="paragraph" w:styleId="a4">
    <w:name w:val="List Paragraph"/>
    <w:basedOn w:val="a"/>
    <w:uiPriority w:val="34"/>
    <w:qFormat/>
    <w:rsid w:val="003577C2"/>
    <w:pPr>
      <w:ind w:left="720"/>
      <w:contextualSpacing/>
    </w:pPr>
  </w:style>
  <w:style w:type="numbering" w:customStyle="1" w:styleId="1">
    <w:name w:val="Стиль1"/>
    <w:uiPriority w:val="99"/>
    <w:rsid w:val="003577C2"/>
    <w:pPr>
      <w:numPr>
        <w:numId w:val="2"/>
      </w:numPr>
    </w:pPr>
  </w:style>
  <w:style w:type="numbering" w:customStyle="1" w:styleId="2">
    <w:name w:val="Стиль2"/>
    <w:uiPriority w:val="99"/>
    <w:rsid w:val="006B69E0"/>
    <w:pPr>
      <w:numPr>
        <w:numId w:val="6"/>
      </w:numPr>
    </w:pPr>
  </w:style>
  <w:style w:type="numbering" w:customStyle="1" w:styleId="3">
    <w:name w:val="Стиль3"/>
    <w:uiPriority w:val="99"/>
    <w:rsid w:val="0096406E"/>
    <w:pPr>
      <w:numPr>
        <w:numId w:val="9"/>
      </w:numPr>
    </w:pPr>
  </w:style>
  <w:style w:type="paragraph" w:customStyle="1" w:styleId="ConsPlusTitlePage">
    <w:name w:val="ConsPlusTitlePage"/>
    <w:rsid w:val="002943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AA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AA7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144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E19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91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9E19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91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0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10">
    <w:name w:val="heading 1"/>
    <w:basedOn w:val="Standard"/>
    <w:next w:val="Standard"/>
    <w:link w:val="11"/>
    <w:rsid w:val="001D5D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DB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val="en-US" w:bidi="en-US"/>
    </w:rPr>
  </w:style>
  <w:style w:type="paragraph" w:customStyle="1" w:styleId="ConsPlusTitle">
    <w:name w:val="ConsPlusTitle"/>
    <w:next w:val="ConsPlusNormal"/>
    <w:rsid w:val="001D5DB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color w:val="000000"/>
      <w:kern w:val="3"/>
      <w:sz w:val="20"/>
      <w:szCs w:val="20"/>
      <w:lang w:val="en-US" w:bidi="en-US"/>
    </w:rPr>
  </w:style>
  <w:style w:type="character" w:customStyle="1" w:styleId="11">
    <w:name w:val="Заголовок 1 Знак"/>
    <w:basedOn w:val="a0"/>
    <w:link w:val="10"/>
    <w:rsid w:val="001D5DB5"/>
    <w:rPr>
      <w:rFonts w:ascii="Times New Roman" w:eastAsia="Lucida Sans Unicode" w:hAnsi="Times New Roman" w:cs="Tahoma"/>
      <w:color w:val="000000"/>
      <w:kern w:val="3"/>
      <w:sz w:val="28"/>
      <w:szCs w:val="24"/>
      <w:lang w:val="en-US" w:bidi="en-US"/>
    </w:rPr>
  </w:style>
  <w:style w:type="paragraph" w:customStyle="1" w:styleId="Standard">
    <w:name w:val="Standard"/>
    <w:rsid w:val="001D5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D5DB5"/>
    <w:pPr>
      <w:spacing w:after="283"/>
    </w:pPr>
  </w:style>
  <w:style w:type="paragraph" w:customStyle="1" w:styleId="Textbodyindent">
    <w:name w:val="Text body indent"/>
    <w:basedOn w:val="Standard"/>
    <w:rsid w:val="001D5DB5"/>
    <w:pPr>
      <w:spacing w:after="120"/>
      <w:ind w:left="283"/>
    </w:pPr>
  </w:style>
  <w:style w:type="paragraph" w:customStyle="1" w:styleId="a3">
    <w:name w:val="Содержимое таблицы"/>
    <w:basedOn w:val="a"/>
    <w:uiPriority w:val="99"/>
    <w:rsid w:val="005D51A1"/>
    <w:pPr>
      <w:suppressLineNumbers/>
      <w:autoSpaceDN/>
      <w:textAlignment w:val="auto"/>
    </w:pPr>
    <w:rPr>
      <w:rFonts w:ascii="Calibri" w:eastAsia="Times New Roman" w:hAnsi="Calibri" w:cs="Calibri"/>
      <w:color w:val="auto"/>
      <w:kern w:val="1"/>
      <w:lang w:val="ru-RU" w:eastAsia="ru-RU" w:bidi="ar-SA"/>
    </w:rPr>
  </w:style>
  <w:style w:type="paragraph" w:styleId="a4">
    <w:name w:val="List Paragraph"/>
    <w:basedOn w:val="a"/>
    <w:uiPriority w:val="34"/>
    <w:qFormat/>
    <w:rsid w:val="003577C2"/>
    <w:pPr>
      <w:ind w:left="720"/>
      <w:contextualSpacing/>
    </w:pPr>
  </w:style>
  <w:style w:type="numbering" w:customStyle="1" w:styleId="1">
    <w:name w:val="Стиль1"/>
    <w:uiPriority w:val="99"/>
    <w:rsid w:val="003577C2"/>
    <w:pPr>
      <w:numPr>
        <w:numId w:val="2"/>
      </w:numPr>
    </w:pPr>
  </w:style>
  <w:style w:type="numbering" w:customStyle="1" w:styleId="2">
    <w:name w:val="Стиль2"/>
    <w:uiPriority w:val="99"/>
    <w:rsid w:val="006B69E0"/>
    <w:pPr>
      <w:numPr>
        <w:numId w:val="6"/>
      </w:numPr>
    </w:pPr>
  </w:style>
  <w:style w:type="numbering" w:customStyle="1" w:styleId="3">
    <w:name w:val="Стиль3"/>
    <w:uiPriority w:val="99"/>
    <w:rsid w:val="0096406E"/>
    <w:pPr>
      <w:numPr>
        <w:numId w:val="9"/>
      </w:numPr>
    </w:pPr>
  </w:style>
  <w:style w:type="paragraph" w:customStyle="1" w:styleId="ConsPlusTitlePage">
    <w:name w:val="ConsPlusTitlePage"/>
    <w:rsid w:val="002943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AA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AA7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144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E19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91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9E19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916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6F53-6FF3-4029-A4A8-485058C9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grgumn</dc:creator>
  <cp:lastModifiedBy>пк</cp:lastModifiedBy>
  <cp:revision>4</cp:revision>
  <cp:lastPrinted>2024-11-11T07:13:00Z</cp:lastPrinted>
  <dcterms:created xsi:type="dcterms:W3CDTF">2024-11-11T07:14:00Z</dcterms:created>
  <dcterms:modified xsi:type="dcterms:W3CDTF">2024-11-11T08:28:00Z</dcterms:modified>
</cp:coreProperties>
</file>