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B74ACB" w:rsidP="006D2EEC">
      <w:pPr>
        <w:contextualSpacing/>
        <w:rPr>
          <w:szCs w:val="28"/>
        </w:rPr>
      </w:pPr>
      <w:r>
        <w:rPr>
          <w:szCs w:val="28"/>
        </w:rPr>
        <w:t>24</w:t>
      </w:r>
      <w:r w:rsidR="005556B4">
        <w:rPr>
          <w:szCs w:val="28"/>
        </w:rPr>
        <w:t xml:space="preserve"> </w:t>
      </w:r>
      <w:r w:rsidR="003F5ABD">
        <w:rPr>
          <w:szCs w:val="28"/>
        </w:rPr>
        <w:t>мая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="006D2EEC">
        <w:rPr>
          <w:szCs w:val="28"/>
        </w:rPr>
        <w:t xml:space="preserve">     </w:t>
      </w:r>
      <w:r w:rsidR="00837E36">
        <w:rPr>
          <w:szCs w:val="28"/>
        </w:rPr>
        <w:t xml:space="preserve">  </w:t>
      </w:r>
      <w:r w:rsidR="006D2EEC">
        <w:rPr>
          <w:szCs w:val="28"/>
        </w:rPr>
        <w:t xml:space="preserve">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AD514A">
        <w:rPr>
          <w:szCs w:val="28"/>
        </w:rPr>
        <w:t>310</w:t>
      </w:r>
    </w:p>
    <w:p w:rsidR="00222A22" w:rsidRPr="00595DDA" w:rsidRDefault="00222A22" w:rsidP="00B74ACB">
      <w:pPr>
        <w:spacing w:line="240" w:lineRule="exact"/>
        <w:rPr>
          <w:rFonts w:cs="Times New Roman"/>
          <w:bCs/>
          <w:szCs w:val="28"/>
        </w:rPr>
      </w:pPr>
    </w:p>
    <w:p w:rsidR="00B30248" w:rsidRPr="00595DDA" w:rsidRDefault="00B30248" w:rsidP="00B74ACB">
      <w:pPr>
        <w:spacing w:line="240" w:lineRule="exact"/>
        <w:rPr>
          <w:rFonts w:cs="Times New Roman"/>
          <w:szCs w:val="28"/>
          <w:lang w:eastAsia="en-US"/>
        </w:rPr>
      </w:pPr>
    </w:p>
    <w:p w:rsidR="0025220D" w:rsidRDefault="0025220D" w:rsidP="00DC5C3F">
      <w:pPr>
        <w:pStyle w:val="af6"/>
        <w:spacing w:line="240" w:lineRule="exact"/>
        <w:rPr>
          <w:rStyle w:val="aff6"/>
          <w:b w:val="0"/>
          <w:bCs w:val="0"/>
        </w:rPr>
      </w:pPr>
      <w:bookmarkStart w:id="0" w:name="_Hlk75332022"/>
      <w:r>
        <w:rPr>
          <w:rStyle w:val="aff6"/>
          <w:b w:val="0"/>
          <w:bCs w:val="0"/>
        </w:rPr>
        <w:t>О повышенной готовности к пожароопасному сезону и об</w:t>
      </w:r>
      <w:r w:rsidRPr="00384943">
        <w:rPr>
          <w:rStyle w:val="aff6"/>
          <w:b w:val="0"/>
          <w:bCs w:val="0"/>
        </w:rPr>
        <w:t xml:space="preserve"> обеспечении требований пожарной безопасности в 202</w:t>
      </w:r>
      <w:r>
        <w:rPr>
          <w:rStyle w:val="aff6"/>
          <w:b w:val="0"/>
          <w:bCs w:val="0"/>
        </w:rPr>
        <w:t>4</w:t>
      </w:r>
      <w:r w:rsidRPr="00384943">
        <w:rPr>
          <w:rStyle w:val="aff6"/>
          <w:b w:val="0"/>
          <w:bCs w:val="0"/>
        </w:rPr>
        <w:t xml:space="preserve"> году на период</w:t>
      </w:r>
      <w:r>
        <w:rPr>
          <w:rStyle w:val="aff6"/>
          <w:b w:val="0"/>
          <w:bCs w:val="0"/>
        </w:rPr>
        <w:t xml:space="preserve"> проведения </w:t>
      </w:r>
      <w:r w:rsidRPr="00384943">
        <w:rPr>
          <w:rStyle w:val="aff6"/>
          <w:b w:val="0"/>
          <w:bCs w:val="0"/>
        </w:rPr>
        <w:t>уборочных</w:t>
      </w:r>
      <w:r>
        <w:rPr>
          <w:rStyle w:val="aff6"/>
          <w:b w:val="0"/>
          <w:bCs w:val="0"/>
        </w:rPr>
        <w:t xml:space="preserve"> работ и </w:t>
      </w:r>
      <w:r w:rsidRPr="00384943">
        <w:rPr>
          <w:rStyle w:val="aff6"/>
          <w:b w:val="0"/>
          <w:bCs w:val="0"/>
        </w:rPr>
        <w:t xml:space="preserve">заготовки кормов урожая </w:t>
      </w:r>
      <w:r>
        <w:rPr>
          <w:rStyle w:val="aff6"/>
          <w:b w:val="0"/>
          <w:bCs w:val="0"/>
        </w:rPr>
        <w:t>2024 года на территории Новоселицкого муниципального округа Ставропольского края</w:t>
      </w:r>
    </w:p>
    <w:p w:rsidR="0025220D" w:rsidRPr="00DC5C3F" w:rsidRDefault="0025220D" w:rsidP="00DC5C3F">
      <w:pPr>
        <w:pStyle w:val="af6"/>
        <w:rPr>
          <w:rStyle w:val="aff6"/>
          <w:b w:val="0"/>
          <w:bCs w:val="0"/>
        </w:rPr>
      </w:pPr>
      <w:bookmarkStart w:id="1" w:name="_GoBack"/>
      <w:bookmarkEnd w:id="0"/>
      <w:bookmarkEnd w:id="1"/>
    </w:p>
    <w:p w:rsidR="0025220D" w:rsidRPr="00DC5C3F" w:rsidRDefault="0025220D" w:rsidP="00DC5C3F">
      <w:pPr>
        <w:pStyle w:val="af6"/>
        <w:rPr>
          <w:rStyle w:val="aff6"/>
          <w:b w:val="0"/>
          <w:bCs w:val="0"/>
        </w:rPr>
      </w:pPr>
    </w:p>
    <w:p w:rsidR="0025220D" w:rsidRPr="00DC5C3F" w:rsidRDefault="0025220D" w:rsidP="00DC5C3F">
      <w:pPr>
        <w:pStyle w:val="af6"/>
        <w:ind w:firstLine="709"/>
        <w:rPr>
          <w:bCs/>
        </w:rPr>
      </w:pPr>
      <w:r w:rsidRPr="00DC5C3F">
        <w:rPr>
          <w:bCs/>
        </w:rPr>
        <w:t xml:space="preserve">Во исполнение Федерального закона от 21 декабря 1994 </w:t>
      </w:r>
      <w:r w:rsidR="00DC5C3F">
        <w:rPr>
          <w:bCs/>
        </w:rPr>
        <w:t xml:space="preserve">г. </w:t>
      </w:r>
      <w:r w:rsidRPr="00DC5C3F">
        <w:rPr>
          <w:bCs/>
        </w:rPr>
        <w:t xml:space="preserve">№ </w:t>
      </w:r>
      <w:r w:rsidR="00DC5C3F">
        <w:rPr>
          <w:bCs/>
        </w:rPr>
        <w:t xml:space="preserve">68-ФЗ </w:t>
      </w:r>
      <w:r w:rsidRPr="00DC5C3F">
        <w:rPr>
          <w:bCs/>
        </w:rPr>
        <w:t xml:space="preserve">"О защите населения и территорий от чрезвычайных ситуаций природного и техногенного характера", Федерального закона от 21.12.1994 </w:t>
      </w:r>
      <w:r w:rsidR="00DC5C3F">
        <w:rPr>
          <w:bCs/>
        </w:rPr>
        <w:t xml:space="preserve">г. </w:t>
      </w:r>
      <w:r w:rsidRPr="00DC5C3F">
        <w:rPr>
          <w:bCs/>
        </w:rPr>
        <w:t>№ 69</w:t>
      </w:r>
      <w:r w:rsidR="00DC5C3F">
        <w:rPr>
          <w:bCs/>
        </w:rPr>
        <w:t xml:space="preserve">-ФЗ </w:t>
      </w:r>
      <w:r w:rsidRPr="00DC5C3F">
        <w:rPr>
          <w:bCs/>
        </w:rPr>
        <w:t xml:space="preserve">"О пожарной безопасности", Постановления Правительства Российской Федерации от 16 сентября 2020 г. № 1479 «Об утверждении правил противопожарного режима в Российской Федерации» и в целях проведения мероприятий по предупреждению чрезвычайных ситуаций, связанных с защитой от пожаров выращенного на полях сельскохозяйственных предприятий Новоселицкого муниципального округа урожая 2024 года, мест хранения кормов, зерновых колосовых и зернобобовых культур в 2024 году, администрация Новоселицкого муниципального округа Ставропольского края </w:t>
      </w:r>
    </w:p>
    <w:p w:rsidR="0025220D" w:rsidRPr="00DC5C3F" w:rsidRDefault="0025220D" w:rsidP="00DC5C3F">
      <w:pPr>
        <w:spacing w:line="240" w:lineRule="auto"/>
        <w:ind w:firstLine="709"/>
        <w:rPr>
          <w:rFonts w:cs="Times New Roman"/>
          <w:bCs/>
          <w:szCs w:val="28"/>
        </w:rPr>
      </w:pPr>
    </w:p>
    <w:p w:rsidR="0025220D" w:rsidRDefault="0025220D" w:rsidP="00DC5C3F">
      <w:pPr>
        <w:shd w:val="clear" w:color="auto" w:fill="FFFFFF"/>
        <w:tabs>
          <w:tab w:val="left" w:pos="1272"/>
        </w:tabs>
        <w:spacing w:line="240" w:lineRule="auto"/>
        <w:rPr>
          <w:rFonts w:cs="Times New Roman"/>
          <w:szCs w:val="28"/>
        </w:rPr>
      </w:pPr>
      <w:r w:rsidRPr="00DC5C3F">
        <w:rPr>
          <w:rFonts w:cs="Times New Roman"/>
          <w:szCs w:val="28"/>
        </w:rPr>
        <w:t>ПОСТАНОВЛЯЕТ:</w:t>
      </w:r>
    </w:p>
    <w:p w:rsidR="00DC5C3F" w:rsidRPr="00DC5C3F" w:rsidRDefault="00DC5C3F" w:rsidP="00DC5C3F">
      <w:pPr>
        <w:shd w:val="clear" w:color="auto" w:fill="FFFFFF"/>
        <w:tabs>
          <w:tab w:val="left" w:pos="1272"/>
        </w:tabs>
        <w:spacing w:line="240" w:lineRule="auto"/>
        <w:rPr>
          <w:rFonts w:cs="Times New Roman"/>
          <w:szCs w:val="28"/>
        </w:rPr>
      </w:pPr>
    </w:p>
    <w:p w:rsidR="0025220D" w:rsidRPr="00DC5C3F" w:rsidRDefault="0025220D" w:rsidP="00DC5C3F">
      <w:pPr>
        <w:spacing w:line="240" w:lineRule="auto"/>
        <w:ind w:firstLine="709"/>
        <w:rPr>
          <w:rFonts w:cs="Times New Roman"/>
          <w:szCs w:val="28"/>
        </w:rPr>
      </w:pPr>
      <w:r w:rsidRPr="00DC5C3F">
        <w:rPr>
          <w:rFonts w:cs="Times New Roman"/>
          <w:szCs w:val="28"/>
        </w:rPr>
        <w:t>1. Отделу сельского хозяйства и охраны окружающей среды администрации Новоселицкого муниципального округа Ставропольского края совместно с руководителями сельскохозяйственных предприятий, главами крестьянских (фермерских) хозяйств и территориальными отделами округа обеспечить проведение следующих мероприятий:</w:t>
      </w:r>
    </w:p>
    <w:p w:rsidR="0025220D" w:rsidRPr="00DC5C3F" w:rsidRDefault="0025220D" w:rsidP="00DC5C3F">
      <w:pPr>
        <w:pStyle w:val="af6"/>
        <w:ind w:firstLine="709"/>
      </w:pPr>
      <w:r w:rsidRPr="00DC5C3F">
        <w:t>1.1. До 20 июня 2024 года провести пожарно-техническое обследование мест уборки урожая, переработки и хранения зерна, автотракторной и иной уборочной техники, а также провести инструктаж по вопросу пожарной безопасности с обслуживающим персоналом, задействованным в уборке урожая зерновых;</w:t>
      </w:r>
    </w:p>
    <w:p w:rsidR="0025220D" w:rsidRPr="00DC5C3F" w:rsidRDefault="0025220D" w:rsidP="00DC5C3F">
      <w:pPr>
        <w:pStyle w:val="af6"/>
        <w:ind w:firstLine="709"/>
      </w:pPr>
      <w:r w:rsidRPr="00DC5C3F">
        <w:lastRenderedPageBreak/>
        <w:t>1.2. При выявлении нарушений требований пожарной безопасности в период уборки урожая зерновых не допускать эксплуатацию уборочной техники;</w:t>
      </w:r>
    </w:p>
    <w:p w:rsidR="0025220D" w:rsidRPr="00DC5C3F" w:rsidRDefault="0025220D" w:rsidP="00DC5C3F">
      <w:pPr>
        <w:pStyle w:val="af6"/>
        <w:ind w:firstLine="709"/>
      </w:pPr>
      <w:r w:rsidRPr="00DC5C3F">
        <w:t xml:space="preserve">1.3. В случае выявления нарушений требований пожарной безопасности информировать отделение надзорной деятельности и профилактической работы (по Александровскому и Новоселицкому муниципальным округам) управления надзорной деятельности и профилактической работы Главного управления МЧС России по Ставропольскому краю для принятия мер в соответствии с действующим законодательством Российской Федерации. </w:t>
      </w:r>
    </w:p>
    <w:p w:rsidR="0025220D" w:rsidRPr="00DC5C3F" w:rsidRDefault="0025220D" w:rsidP="00DC5C3F">
      <w:pPr>
        <w:spacing w:line="240" w:lineRule="auto"/>
        <w:rPr>
          <w:rFonts w:cs="Times New Roman"/>
          <w:szCs w:val="28"/>
        </w:rPr>
      </w:pPr>
    </w:p>
    <w:p w:rsidR="0025220D" w:rsidRPr="00DC5C3F" w:rsidRDefault="0025220D" w:rsidP="00DC5C3F">
      <w:pPr>
        <w:spacing w:line="240" w:lineRule="auto"/>
        <w:ind w:firstLine="709"/>
        <w:rPr>
          <w:rFonts w:cs="Times New Roman"/>
          <w:szCs w:val="28"/>
        </w:rPr>
      </w:pPr>
      <w:r w:rsidRPr="00DC5C3F">
        <w:rPr>
          <w:rFonts w:cs="Times New Roman"/>
          <w:szCs w:val="28"/>
        </w:rPr>
        <w:t>2. Рекомендовать руководителям сельскохозяйственных предприятий, главам (крестьянских) фермерских хозяйств:</w:t>
      </w:r>
    </w:p>
    <w:p w:rsidR="0025220D" w:rsidRPr="00DC5C3F" w:rsidRDefault="0025220D" w:rsidP="00DC5C3F">
      <w:pPr>
        <w:pStyle w:val="af6"/>
        <w:ind w:firstLine="709"/>
      </w:pPr>
      <w:r w:rsidRPr="00DC5C3F">
        <w:t>2.1. Издать приказы по вопросам предупреждения чрезвычайных ситуаций (пожаров) в ходе проведения уборки зерновых культур;</w:t>
      </w:r>
    </w:p>
    <w:p w:rsidR="0025220D" w:rsidRPr="00DC5C3F" w:rsidRDefault="0025220D" w:rsidP="00DC5C3F">
      <w:pPr>
        <w:pStyle w:val="af6"/>
        <w:ind w:firstLine="709"/>
      </w:pPr>
      <w:r w:rsidRPr="00DC5C3F">
        <w:t>2.2.</w:t>
      </w:r>
      <w:r w:rsidR="00DC5C3F">
        <w:t xml:space="preserve"> </w:t>
      </w:r>
      <w:r w:rsidRPr="00DC5C3F">
        <w:t>Организовать проведение противопожарного инструктажа с лицами, задействованными в уборке урожая;</w:t>
      </w:r>
    </w:p>
    <w:p w:rsidR="0025220D" w:rsidRPr="00DC5C3F" w:rsidRDefault="00DC5C3F" w:rsidP="00DC5C3F">
      <w:pPr>
        <w:pStyle w:val="af6"/>
        <w:ind w:firstLine="709"/>
      </w:pPr>
      <w:r>
        <w:t>2.3</w:t>
      </w:r>
      <w:r w:rsidR="0025220D" w:rsidRPr="00DC5C3F">
        <w:t>. 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газов;</w:t>
      </w:r>
    </w:p>
    <w:p w:rsidR="0025220D" w:rsidRPr="00DC5C3F" w:rsidRDefault="0025220D" w:rsidP="00DC5C3F">
      <w:pPr>
        <w:pStyle w:val="af6"/>
        <w:ind w:firstLine="709"/>
      </w:pPr>
      <w:r w:rsidRPr="00DC5C3F">
        <w:t>2.</w:t>
      </w:r>
      <w:r w:rsidR="00DC5C3F">
        <w:t>4</w:t>
      </w:r>
      <w:r w:rsidRPr="00DC5C3F">
        <w:t>. В полевых условиях хранение и заправку нефтепродуктами автомобилей, другой техники и технологического оборудования осуществлять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строений;</w:t>
      </w:r>
    </w:p>
    <w:p w:rsidR="0025220D" w:rsidRPr="00DC5C3F" w:rsidRDefault="00DC5C3F" w:rsidP="00DC5C3F">
      <w:pPr>
        <w:pStyle w:val="af6"/>
        <w:ind w:firstLine="709"/>
      </w:pPr>
      <w:r>
        <w:t>2.5</w:t>
      </w:r>
      <w:r w:rsidR="0025220D" w:rsidRPr="00DC5C3F">
        <w:t>. Перед созреванием колосовых культур на хлебных полях в местах их прилегания к лесным и торфяным массивам, степной полосе, автомобильным и железным дорогам провести опашку шириной не менее 4 метров;</w:t>
      </w:r>
    </w:p>
    <w:p w:rsidR="0025220D" w:rsidRPr="00DC5C3F" w:rsidRDefault="0025220D" w:rsidP="00DC5C3F">
      <w:pPr>
        <w:pStyle w:val="af6"/>
        <w:ind w:firstLine="709"/>
      </w:pPr>
      <w:r w:rsidRPr="00DC5C3F">
        <w:t>2.</w:t>
      </w:r>
      <w:r w:rsidR="00DC5C3F">
        <w:t>6</w:t>
      </w:r>
      <w:r w:rsidRPr="00DC5C3F">
        <w:t>. Перед началом работы зерноочистительные и молотильные машины отрегулировать на воздушный режим в аспирационных каналах, исключающий выделение пыли в помещение. Взрыворазрядители над машинами привести в исправное рабочее состояние;</w:t>
      </w:r>
    </w:p>
    <w:p w:rsidR="0025220D" w:rsidRPr="00DC5C3F" w:rsidRDefault="00DC5C3F" w:rsidP="00DC5C3F">
      <w:pPr>
        <w:pStyle w:val="af6"/>
        <w:ind w:firstLine="709"/>
      </w:pPr>
      <w:r>
        <w:t>2.7</w:t>
      </w:r>
      <w:r w:rsidR="0025220D" w:rsidRPr="00DC5C3F">
        <w:t>. Нории производительностью более 50 тонн в час оборудовать автоматическими тормозными устройствами, предохраняющими ленту от обратного хода при остановках. Запрещается устройство норий и отдельных деталей из дерева или других горючих материалов;</w:t>
      </w:r>
    </w:p>
    <w:p w:rsidR="0025220D" w:rsidRPr="00DC5C3F" w:rsidRDefault="00DC5C3F" w:rsidP="00DC5C3F">
      <w:pPr>
        <w:pStyle w:val="af6"/>
        <w:ind w:firstLine="709"/>
      </w:pPr>
      <w:r>
        <w:t>2.8</w:t>
      </w:r>
      <w:r w:rsidR="0025220D" w:rsidRPr="00DC5C3F">
        <w:t xml:space="preserve">. Шнеки для неочищенного зерна оборудовать решетками для улавливания крупных примесей и предохранительными клапанами, </w:t>
      </w:r>
      <w:r w:rsidR="0025220D" w:rsidRPr="00DC5C3F">
        <w:lastRenderedPageBreak/>
        <w:t>открывающимися под давлением продукта. Периодичность очистки решеток устанавливается руководителем организации;</w:t>
      </w:r>
    </w:p>
    <w:p w:rsidR="0025220D" w:rsidRPr="00DC5C3F" w:rsidRDefault="00DC5C3F" w:rsidP="00DC5C3F">
      <w:pPr>
        <w:pStyle w:val="af6"/>
        <w:ind w:firstLine="709"/>
      </w:pPr>
      <w:r>
        <w:t>2.9</w:t>
      </w:r>
      <w:r w:rsidR="0025220D" w:rsidRPr="00DC5C3F">
        <w:t>. Уборку зерновых начинать с разбивки хлебных массивов на участки площадью не более 50 гектаров. Между участками делать прокосы шириной не менее 8 метров. Скошенные зерновые с прокосов немедленно убирать. Посредине прокосов делать пропашку шириной не менее 4 метров.</w:t>
      </w:r>
    </w:p>
    <w:p w:rsidR="0025220D" w:rsidRPr="00DC5C3F" w:rsidRDefault="00DC5C3F" w:rsidP="00DC5C3F">
      <w:pPr>
        <w:pStyle w:val="af6"/>
        <w:ind w:firstLine="709"/>
      </w:pPr>
      <w:r>
        <w:t>2.10</w:t>
      </w:r>
      <w:r w:rsidR="0025220D" w:rsidRPr="00DC5C3F">
        <w:t>. Временные полевые станы располагать не ближе 100 метров от зерновых массивов, токов и др. Площадки полевых станов и зернотоков должны опахивать полосой шириной не менее 4 метров;</w:t>
      </w:r>
    </w:p>
    <w:p w:rsidR="0025220D" w:rsidRPr="00DC5C3F" w:rsidRDefault="00DC5C3F" w:rsidP="00DC5C3F">
      <w:pPr>
        <w:pStyle w:val="af6"/>
        <w:ind w:firstLine="709"/>
      </w:pPr>
      <w:r>
        <w:t>2.11</w:t>
      </w:r>
      <w:r w:rsidR="0025220D" w:rsidRPr="00DC5C3F">
        <w:t>. При уборке хлебных массивов площадью более 25 гектаров обеспечить постоянную готовность трактора с плугом для опашки зоны горения в случае пожара.</w:t>
      </w:r>
    </w:p>
    <w:p w:rsidR="0025220D" w:rsidRPr="00DC5C3F" w:rsidRDefault="0025220D" w:rsidP="00DC5C3F">
      <w:pPr>
        <w:pStyle w:val="af6"/>
        <w:ind w:firstLine="709"/>
      </w:pPr>
    </w:p>
    <w:p w:rsidR="0025220D" w:rsidRPr="00DC5C3F" w:rsidRDefault="0025220D" w:rsidP="00DC5C3F">
      <w:pPr>
        <w:pStyle w:val="af6"/>
        <w:ind w:firstLine="709"/>
      </w:pPr>
      <w:r w:rsidRPr="00DC5C3F">
        <w:t>3. Запретить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25220D" w:rsidRPr="00DC5C3F" w:rsidRDefault="0025220D" w:rsidP="00DC5C3F">
      <w:pPr>
        <w:pStyle w:val="af6"/>
        <w:ind w:firstLine="709"/>
      </w:pPr>
    </w:p>
    <w:p w:rsidR="0025220D" w:rsidRPr="00DC5C3F" w:rsidRDefault="0025220D" w:rsidP="00DC5C3F">
      <w:pPr>
        <w:pStyle w:val="af6"/>
        <w:ind w:firstLine="709"/>
      </w:pPr>
      <w:r w:rsidRPr="00DC5C3F">
        <w:t>4. Правообладателям земельных участков (собственники земельных участков, землепользователи, землевладельцы и арендаторы земельных участков) сельскохозяйственного принять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25220D" w:rsidRPr="00DC5C3F" w:rsidRDefault="0025220D" w:rsidP="00DC5C3F">
      <w:pPr>
        <w:pStyle w:val="af6"/>
        <w:ind w:firstLine="709"/>
      </w:pPr>
    </w:p>
    <w:p w:rsidR="0025220D" w:rsidRPr="00DC5C3F" w:rsidRDefault="0025220D" w:rsidP="00DC5C3F">
      <w:pPr>
        <w:pStyle w:val="af6"/>
        <w:ind w:firstLine="709"/>
      </w:pPr>
      <w:r w:rsidRPr="00DC5C3F">
        <w:t>5. Зернотока необходимо располагать от зданий, сооружений и строений не ближе 50 метров, а от зерновых массивов - не менее 100 метров.</w:t>
      </w:r>
    </w:p>
    <w:p w:rsidR="0025220D" w:rsidRPr="00DC5C3F" w:rsidRDefault="0025220D" w:rsidP="00DC5C3F">
      <w:pPr>
        <w:pStyle w:val="af6"/>
        <w:ind w:firstLine="709"/>
      </w:pPr>
    </w:p>
    <w:p w:rsidR="0025220D" w:rsidRPr="00DC5C3F" w:rsidRDefault="0025220D" w:rsidP="00DC5C3F">
      <w:pPr>
        <w:pStyle w:val="af6"/>
        <w:ind w:firstLine="709"/>
      </w:pPr>
      <w:r w:rsidRPr="00DC5C3F">
        <w:t xml:space="preserve">6. В период уборки зерновых культур и заготовки кормов </w:t>
      </w:r>
      <w:r w:rsidRPr="00CE334E">
        <w:t>запрещается:</w:t>
      </w:r>
    </w:p>
    <w:p w:rsidR="0025220D" w:rsidRPr="00DC5C3F" w:rsidRDefault="0025220D" w:rsidP="00DC5C3F">
      <w:pPr>
        <w:pStyle w:val="af6"/>
        <w:ind w:firstLine="709"/>
      </w:pPr>
      <w:r w:rsidRPr="00DC5C3F"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25220D" w:rsidRPr="00DC5C3F" w:rsidRDefault="0025220D" w:rsidP="00DC5C3F">
      <w:pPr>
        <w:pStyle w:val="af6"/>
        <w:ind w:firstLine="709"/>
      </w:pPr>
      <w:r w:rsidRPr="00DC5C3F"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25220D" w:rsidRPr="00DC5C3F" w:rsidRDefault="0025220D" w:rsidP="00DC5C3F">
      <w:pPr>
        <w:pStyle w:val="af6"/>
        <w:ind w:firstLine="709"/>
      </w:pPr>
      <w:r w:rsidRPr="00DC5C3F"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25220D" w:rsidRPr="00DC5C3F" w:rsidRDefault="0025220D" w:rsidP="00DC5C3F">
      <w:pPr>
        <w:pStyle w:val="af6"/>
        <w:ind w:firstLine="709"/>
      </w:pPr>
      <w:r w:rsidRPr="00DC5C3F"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</w:p>
    <w:p w:rsidR="0025220D" w:rsidRPr="00DC5C3F" w:rsidRDefault="0025220D" w:rsidP="00DC5C3F">
      <w:pPr>
        <w:pStyle w:val="af6"/>
        <w:ind w:firstLine="709"/>
      </w:pPr>
      <w:r w:rsidRPr="00DC5C3F"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25220D" w:rsidRPr="00DC5C3F" w:rsidRDefault="0025220D" w:rsidP="00DC5C3F">
      <w:pPr>
        <w:pStyle w:val="af6"/>
        <w:ind w:firstLine="709"/>
      </w:pPr>
      <w:r w:rsidRPr="00DC5C3F">
        <w:lastRenderedPageBreak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25220D" w:rsidRPr="00DC5C3F" w:rsidRDefault="0025220D" w:rsidP="00250C27">
      <w:pPr>
        <w:pStyle w:val="af6"/>
        <w:ind w:firstLine="709"/>
      </w:pPr>
      <w:r w:rsidRPr="00DC5C3F">
        <w:t>7. В период уборки радиаторы двигателей, валы битеров, соломонабивателей, транспортеров и подборщиков, шнеки и другие узлы и детали уборочных агрегатов и автомобилей необходимо очищать от пыли, соломы и зерна по мере необходимости, но не реже 2 раз за смену.</w:t>
      </w:r>
    </w:p>
    <w:p w:rsidR="0025220D" w:rsidRPr="00DC5C3F" w:rsidRDefault="0025220D" w:rsidP="00DC5C3F">
      <w:pPr>
        <w:pStyle w:val="af6"/>
        <w:ind w:firstLine="709"/>
      </w:pPr>
    </w:p>
    <w:p w:rsidR="0025220D" w:rsidRPr="00DC5C3F" w:rsidRDefault="0025220D" w:rsidP="00DC5C3F">
      <w:pPr>
        <w:pStyle w:val="af6"/>
        <w:ind w:firstLine="709"/>
      </w:pPr>
      <w:r w:rsidRPr="00DC5C3F">
        <w:t>8.</w:t>
      </w:r>
      <w:r w:rsidR="00250C27" w:rsidRPr="00250C27">
        <w:t xml:space="preserve"> </w:t>
      </w:r>
      <w:r w:rsidRPr="00DC5C3F">
        <w:t>Скирды (стога), навесы и штабеля грубых кормов разместить (за исключением размещения на приусадебных участках):</w:t>
      </w:r>
    </w:p>
    <w:p w:rsidR="0025220D" w:rsidRPr="00DC5C3F" w:rsidRDefault="0025220D" w:rsidP="00DC5C3F">
      <w:pPr>
        <w:pStyle w:val="af6"/>
        <w:ind w:firstLine="709"/>
      </w:pPr>
      <w:r w:rsidRPr="00DC5C3F">
        <w:t>а) на расстоянии не менее 15 метров до оси линий электропередачи, связи, в том числе временных кабелей;</w:t>
      </w:r>
    </w:p>
    <w:p w:rsidR="0025220D" w:rsidRPr="00DC5C3F" w:rsidRDefault="0025220D" w:rsidP="00DC5C3F">
      <w:pPr>
        <w:pStyle w:val="af6"/>
        <w:ind w:firstLine="709"/>
      </w:pPr>
      <w:r w:rsidRPr="00DC5C3F">
        <w:t>б) на расстоянии не менее 50 метров до зданий, сооружений и лесных насаждений;</w:t>
      </w:r>
    </w:p>
    <w:p w:rsidR="0025220D" w:rsidRPr="00DC5C3F" w:rsidRDefault="0025220D" w:rsidP="00DC5C3F">
      <w:pPr>
        <w:pStyle w:val="af6"/>
        <w:ind w:firstLine="709"/>
      </w:pPr>
      <w:r w:rsidRPr="00DC5C3F"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25220D" w:rsidRPr="00DC5C3F" w:rsidRDefault="0025220D" w:rsidP="00DC5C3F">
      <w:pPr>
        <w:pStyle w:val="af6"/>
        <w:ind w:firstLine="709"/>
      </w:pPr>
    </w:p>
    <w:p w:rsidR="0025220D" w:rsidRPr="00DC5C3F" w:rsidRDefault="0025220D" w:rsidP="00DC5C3F">
      <w:pPr>
        <w:pStyle w:val="af6"/>
        <w:ind w:firstLine="709"/>
      </w:pPr>
      <w:r w:rsidRPr="00DC5C3F">
        <w:t>9. Площадки для размещения скирд (стогов), а также пары скирд (стогов) или штабелей необходимо опахать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25220D" w:rsidRPr="00DC5C3F" w:rsidRDefault="0025220D" w:rsidP="00DC5C3F">
      <w:pPr>
        <w:pStyle w:val="af6"/>
        <w:ind w:firstLine="709"/>
      </w:pPr>
      <w:r w:rsidRPr="00DC5C3F"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25220D" w:rsidRPr="00DC5C3F" w:rsidRDefault="0025220D" w:rsidP="00DC5C3F">
      <w:pPr>
        <w:pStyle w:val="af6"/>
        <w:ind w:firstLine="709"/>
      </w:pPr>
      <w:r w:rsidRPr="00DC5C3F"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25220D" w:rsidRPr="00DC5C3F" w:rsidRDefault="0025220D" w:rsidP="00DC5C3F">
      <w:pPr>
        <w:pStyle w:val="af6"/>
        <w:ind w:firstLine="709"/>
      </w:pPr>
      <w:r w:rsidRPr="00DC5C3F"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25220D" w:rsidRPr="00DC5C3F" w:rsidRDefault="0025220D" w:rsidP="00DC5C3F">
      <w:pPr>
        <w:pStyle w:val="af6"/>
        <w:ind w:firstLine="709"/>
      </w:pPr>
      <w:r w:rsidRPr="00DC5C3F">
        <w:t>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метров.</w:t>
      </w:r>
    </w:p>
    <w:p w:rsidR="0025220D" w:rsidRPr="00DC5C3F" w:rsidRDefault="0025220D" w:rsidP="00DC5C3F">
      <w:pPr>
        <w:pStyle w:val="af6"/>
        <w:ind w:firstLine="709"/>
      </w:pPr>
    </w:p>
    <w:p w:rsidR="0025220D" w:rsidRPr="00DC5C3F" w:rsidRDefault="0025220D" w:rsidP="00DC5C3F">
      <w:pPr>
        <w:pStyle w:val="af6"/>
        <w:ind w:firstLine="709"/>
      </w:pPr>
      <w:r w:rsidRPr="00DC5C3F">
        <w:t>10. Контроль за выполнением настоящего постановления возложить на заместителя главы администрации-начальника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25220D" w:rsidRPr="00DC5C3F" w:rsidRDefault="0025220D" w:rsidP="00DC5C3F">
      <w:pPr>
        <w:spacing w:line="240" w:lineRule="auto"/>
        <w:ind w:firstLine="709"/>
        <w:rPr>
          <w:rFonts w:cs="Times New Roman"/>
          <w:szCs w:val="28"/>
        </w:rPr>
      </w:pPr>
      <w:r w:rsidRPr="00DC5C3F">
        <w:rPr>
          <w:rFonts w:cs="Times New Roman"/>
          <w:szCs w:val="28"/>
        </w:rPr>
        <w:tab/>
      </w:r>
    </w:p>
    <w:p w:rsidR="0073346A" w:rsidRDefault="0073346A" w:rsidP="00DC5C3F">
      <w:pPr>
        <w:spacing w:line="240" w:lineRule="auto"/>
        <w:ind w:firstLine="709"/>
        <w:rPr>
          <w:rFonts w:cs="Times New Roman"/>
          <w:szCs w:val="28"/>
        </w:rPr>
      </w:pPr>
    </w:p>
    <w:p w:rsidR="0025220D" w:rsidRPr="00DC5C3F" w:rsidRDefault="0025220D" w:rsidP="00EB223A">
      <w:pPr>
        <w:spacing w:line="240" w:lineRule="auto"/>
        <w:ind w:firstLine="709"/>
        <w:rPr>
          <w:rFonts w:cs="Times New Roman"/>
          <w:szCs w:val="28"/>
        </w:rPr>
      </w:pPr>
      <w:r w:rsidRPr="00DC5C3F">
        <w:rPr>
          <w:rFonts w:cs="Times New Roman"/>
          <w:szCs w:val="28"/>
        </w:rPr>
        <w:lastRenderedPageBreak/>
        <w:t>11. Настоящее постановление вступает в силу со дня его официального опубликования (обнародования).</w:t>
      </w:r>
    </w:p>
    <w:p w:rsidR="00222A22" w:rsidRDefault="00222A22" w:rsidP="0073346A">
      <w:pPr>
        <w:pStyle w:val="af8"/>
        <w:spacing w:line="240" w:lineRule="auto"/>
        <w:ind w:left="0" w:right="0" w:firstLine="0"/>
        <w:jc w:val="both"/>
        <w:rPr>
          <w:szCs w:val="28"/>
        </w:rPr>
      </w:pPr>
    </w:p>
    <w:p w:rsidR="00222A22" w:rsidRDefault="00222A22" w:rsidP="0073346A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717986" w:rsidRDefault="00222A22" w:rsidP="0025220D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37E36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О.С.Безменов</w:t>
      </w:r>
    </w:p>
    <w:sectPr w:rsidR="006572E2" w:rsidRPr="00717986" w:rsidSect="00073A1F">
      <w:headerReference w:type="default" r:id="rId9"/>
      <w:pgSz w:w="11905" w:h="16838"/>
      <w:pgMar w:top="1134" w:right="567" w:bottom="1134" w:left="1985" w:header="709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3F" w:rsidRDefault="00DC5C3F" w:rsidP="00073C83">
      <w:pPr>
        <w:spacing w:line="240" w:lineRule="auto"/>
      </w:pPr>
      <w:r>
        <w:separator/>
      </w:r>
    </w:p>
  </w:endnote>
  <w:endnote w:type="continuationSeparator" w:id="0">
    <w:p w:rsidR="00DC5C3F" w:rsidRDefault="00DC5C3F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3F" w:rsidRDefault="00DC5C3F" w:rsidP="00073C83">
      <w:pPr>
        <w:spacing w:line="240" w:lineRule="auto"/>
      </w:pPr>
      <w:r>
        <w:separator/>
      </w:r>
    </w:p>
  </w:footnote>
  <w:footnote w:type="continuationSeparator" w:id="0">
    <w:p w:rsidR="00DC5C3F" w:rsidRDefault="00DC5C3F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/>
    <w:sdtContent>
      <w:p w:rsidR="00DC5C3F" w:rsidRDefault="00DC5C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4A">
          <w:rPr>
            <w:noProof/>
          </w:rPr>
          <w:t>2</w:t>
        </w:r>
        <w:r>
          <w:fldChar w:fldCharType="end"/>
        </w:r>
      </w:p>
    </w:sdtContent>
  </w:sdt>
  <w:p w:rsidR="00DC5C3F" w:rsidRPr="00FF0884" w:rsidRDefault="00DC5C3F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CF2128"/>
    <w:multiLevelType w:val="hybridMultilevel"/>
    <w:tmpl w:val="2B5A9544"/>
    <w:lvl w:ilvl="0" w:tplc="14CE7F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15555D0"/>
    <w:multiLevelType w:val="hybridMultilevel"/>
    <w:tmpl w:val="57A25F1E"/>
    <w:lvl w:ilvl="0" w:tplc="7CF6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8" w15:restartNumberingAfterBreak="0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30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43"/>
  </w:num>
  <w:num w:numId="4">
    <w:abstractNumId w:val="11"/>
  </w:num>
  <w:num w:numId="5">
    <w:abstractNumId w:val="15"/>
  </w:num>
  <w:num w:numId="6">
    <w:abstractNumId w:val="38"/>
  </w:num>
  <w:num w:numId="7">
    <w:abstractNumId w:val="30"/>
  </w:num>
  <w:num w:numId="8">
    <w:abstractNumId w:val="16"/>
  </w:num>
  <w:num w:numId="9">
    <w:abstractNumId w:val="34"/>
  </w:num>
  <w:num w:numId="10">
    <w:abstractNumId w:val="35"/>
  </w:num>
  <w:num w:numId="11">
    <w:abstractNumId w:val="12"/>
  </w:num>
  <w:num w:numId="12">
    <w:abstractNumId w:val="25"/>
  </w:num>
  <w:num w:numId="13">
    <w:abstractNumId w:val="13"/>
  </w:num>
  <w:num w:numId="14">
    <w:abstractNumId w:val="0"/>
  </w:num>
  <w:num w:numId="15">
    <w:abstractNumId w:val="37"/>
  </w:num>
  <w:num w:numId="16">
    <w:abstractNumId w:val="31"/>
  </w:num>
  <w:num w:numId="17">
    <w:abstractNumId w:val="36"/>
  </w:num>
  <w:num w:numId="18">
    <w:abstractNumId w:val="21"/>
  </w:num>
  <w:num w:numId="19">
    <w:abstractNumId w:val="29"/>
  </w:num>
  <w:num w:numId="20">
    <w:abstractNumId w:val="20"/>
  </w:num>
  <w:num w:numId="21">
    <w:abstractNumId w:val="46"/>
  </w:num>
  <w:num w:numId="22">
    <w:abstractNumId w:val="41"/>
  </w:num>
  <w:num w:numId="23">
    <w:abstractNumId w:val="17"/>
  </w:num>
  <w:num w:numId="24">
    <w:abstractNumId w:val="44"/>
  </w:num>
  <w:num w:numId="25">
    <w:abstractNumId w:val="28"/>
  </w:num>
  <w:num w:numId="26">
    <w:abstractNumId w:val="33"/>
  </w:num>
  <w:num w:numId="27">
    <w:abstractNumId w:val="42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6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A1F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50C27"/>
    <w:rsid w:val="0025220D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17986"/>
    <w:rsid w:val="007253FA"/>
    <w:rsid w:val="00726D0C"/>
    <w:rsid w:val="0073346A"/>
    <w:rsid w:val="00762DD3"/>
    <w:rsid w:val="00765ADF"/>
    <w:rsid w:val="00783085"/>
    <w:rsid w:val="007872AF"/>
    <w:rsid w:val="0079322B"/>
    <w:rsid w:val="007A1BF4"/>
    <w:rsid w:val="007A27C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2258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94E1F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D514A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4ACB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E334E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94505"/>
    <w:rsid w:val="00DC5C3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23A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6EF7"/>
  <w15:docId w15:val="{0CBE7B4D-605D-4DDD-8D30-4BED65D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99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Заголовок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08F0-E34A-4169-A53F-D9CAF278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IT SPECBATALION</cp:lastModifiedBy>
  <cp:revision>2</cp:revision>
  <cp:lastPrinted>2024-05-27T11:40:00Z</cp:lastPrinted>
  <dcterms:created xsi:type="dcterms:W3CDTF">2024-05-27T12:46:00Z</dcterms:created>
  <dcterms:modified xsi:type="dcterms:W3CDTF">2024-05-27T12:46:00Z</dcterms:modified>
</cp:coreProperties>
</file>