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11" w:rsidRPr="001734A9" w:rsidRDefault="003F3DD0" w:rsidP="0007271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711" w:rsidRPr="001734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72711" w:rsidRPr="001734A9" w:rsidRDefault="00072711" w:rsidP="00072711">
      <w:pPr>
        <w:jc w:val="center"/>
        <w:rPr>
          <w:bCs/>
          <w:sz w:val="28"/>
          <w:szCs w:val="28"/>
        </w:rPr>
      </w:pPr>
    </w:p>
    <w:p w:rsidR="00072711" w:rsidRPr="001734A9" w:rsidRDefault="00072711" w:rsidP="00072711">
      <w:pPr>
        <w:jc w:val="center"/>
        <w:rPr>
          <w:b/>
          <w:bCs/>
          <w:sz w:val="28"/>
          <w:szCs w:val="28"/>
        </w:rPr>
      </w:pPr>
      <w:r w:rsidRPr="001734A9">
        <w:rPr>
          <w:b/>
          <w:bCs/>
          <w:sz w:val="28"/>
          <w:szCs w:val="28"/>
        </w:rPr>
        <w:t>П О С Т А Н О В Л Е Н И Е</w:t>
      </w:r>
    </w:p>
    <w:p w:rsidR="00072711" w:rsidRPr="001734A9" w:rsidRDefault="00072711" w:rsidP="00072711">
      <w:pPr>
        <w:jc w:val="center"/>
        <w:rPr>
          <w:b/>
          <w:bCs/>
          <w:sz w:val="28"/>
          <w:szCs w:val="28"/>
        </w:rPr>
      </w:pPr>
    </w:p>
    <w:p w:rsidR="00072711" w:rsidRPr="001734A9" w:rsidRDefault="00072711" w:rsidP="00072711">
      <w:pPr>
        <w:jc w:val="center"/>
        <w:rPr>
          <w:b/>
          <w:bCs/>
          <w:sz w:val="28"/>
          <w:szCs w:val="28"/>
        </w:rPr>
      </w:pPr>
      <w:r w:rsidRPr="001734A9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072711" w:rsidRPr="001734A9" w:rsidRDefault="00072711" w:rsidP="00072711">
      <w:pPr>
        <w:jc w:val="center"/>
        <w:rPr>
          <w:b/>
          <w:bCs/>
          <w:sz w:val="28"/>
          <w:szCs w:val="28"/>
        </w:rPr>
      </w:pPr>
      <w:r w:rsidRPr="001734A9">
        <w:rPr>
          <w:b/>
          <w:bCs/>
          <w:sz w:val="28"/>
          <w:szCs w:val="28"/>
        </w:rPr>
        <w:t>Ставропольского края</w:t>
      </w:r>
    </w:p>
    <w:p w:rsidR="00072711" w:rsidRPr="001734A9" w:rsidRDefault="00072711" w:rsidP="00072711">
      <w:pPr>
        <w:jc w:val="center"/>
        <w:rPr>
          <w:sz w:val="28"/>
          <w:szCs w:val="28"/>
        </w:rPr>
      </w:pPr>
    </w:p>
    <w:p w:rsidR="00072711" w:rsidRPr="001734A9" w:rsidRDefault="00072711" w:rsidP="00072711">
      <w:pPr>
        <w:jc w:val="center"/>
        <w:rPr>
          <w:sz w:val="28"/>
          <w:szCs w:val="28"/>
        </w:rPr>
      </w:pPr>
      <w:r w:rsidRPr="001734A9">
        <w:rPr>
          <w:sz w:val="28"/>
          <w:szCs w:val="28"/>
        </w:rPr>
        <w:t>с. Новоселицкое</w:t>
      </w:r>
    </w:p>
    <w:p w:rsidR="0034497D" w:rsidRPr="0034497D" w:rsidRDefault="00072711" w:rsidP="0034497D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13 июля </w:t>
      </w:r>
      <w:r w:rsidR="0034497D" w:rsidRPr="0034497D">
        <w:rPr>
          <w:sz w:val="28"/>
          <w:szCs w:val="28"/>
        </w:rPr>
        <w:t>202</w:t>
      </w:r>
      <w:r w:rsidR="00E2471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4497D" w:rsidRPr="0034497D">
        <w:rPr>
          <w:sz w:val="28"/>
          <w:szCs w:val="28"/>
        </w:rPr>
        <w:t xml:space="preserve">г.                  </w:t>
      </w:r>
      <w:r w:rsidR="005250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4497D" w:rsidRPr="0034497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</w:t>
      </w:r>
      <w:r w:rsidR="0034497D" w:rsidRPr="0034497D">
        <w:rPr>
          <w:sz w:val="28"/>
          <w:szCs w:val="28"/>
        </w:rPr>
        <w:t>№</w:t>
      </w:r>
      <w:r>
        <w:rPr>
          <w:sz w:val="28"/>
          <w:szCs w:val="28"/>
        </w:rPr>
        <w:t xml:space="preserve"> 462</w:t>
      </w:r>
    </w:p>
    <w:p w:rsidR="006628C6" w:rsidRDefault="006628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D87" w:rsidRDefault="009D5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0E5" w:rsidRDefault="001C379A" w:rsidP="0052508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ведения реестра расходных обязательств Новоселицко</w:t>
      </w:r>
      <w:r w:rsidR="00DF694C">
        <w:rPr>
          <w:rFonts w:ascii="Times New Roman" w:hAnsi="Times New Roman" w:cs="Times New Roman"/>
          <w:sz w:val="28"/>
          <w:szCs w:val="28"/>
        </w:rPr>
        <w:t>го</w:t>
      </w:r>
      <w:r w:rsidR="00B776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694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36633" w:rsidRDefault="00C36633" w:rsidP="00F335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2711" w:rsidRDefault="00072711" w:rsidP="00F335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0E5" w:rsidRPr="006B1D62" w:rsidRDefault="006B1D62" w:rsidP="00D71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62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6B1D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1D62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1" w:history="1">
        <w:r w:rsidRPr="006B1D6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B1D62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</w:t>
      </w:r>
      <w:r w:rsidR="00525088">
        <w:rPr>
          <w:rFonts w:ascii="Times New Roman" w:hAnsi="Times New Roman" w:cs="Times New Roman"/>
          <w:sz w:val="28"/>
          <w:szCs w:val="28"/>
        </w:rPr>
        <w:t>округа</w:t>
      </w:r>
      <w:r w:rsidRPr="006B1D6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525088">
        <w:rPr>
          <w:rFonts w:ascii="Times New Roman" w:hAnsi="Times New Roman" w:cs="Times New Roman"/>
          <w:sz w:val="28"/>
          <w:szCs w:val="28"/>
        </w:rPr>
        <w:t xml:space="preserve">от 02.10.2020г. №17 </w:t>
      </w:r>
      <w:r w:rsidRPr="006B1D62">
        <w:rPr>
          <w:rFonts w:ascii="Times New Roman" w:hAnsi="Times New Roman" w:cs="Times New Roman"/>
          <w:sz w:val="28"/>
          <w:szCs w:val="28"/>
        </w:rPr>
        <w:t>"</w:t>
      </w:r>
      <w:r w:rsidR="00B03904" w:rsidRPr="00B039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Новоселицком муниципальном </w:t>
      </w:r>
      <w:r w:rsidR="00525088">
        <w:rPr>
          <w:rFonts w:ascii="Times New Roman" w:hAnsi="Times New Roman" w:cs="Times New Roman"/>
          <w:sz w:val="28"/>
          <w:szCs w:val="28"/>
        </w:rPr>
        <w:t>округе</w:t>
      </w:r>
      <w:r w:rsidR="00B03904" w:rsidRPr="00B0390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6B1D62">
        <w:rPr>
          <w:rFonts w:ascii="Times New Roman" w:hAnsi="Times New Roman" w:cs="Times New Roman"/>
          <w:sz w:val="28"/>
          <w:szCs w:val="28"/>
        </w:rPr>
        <w:t>"</w:t>
      </w:r>
      <w:r w:rsidR="00462DD0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C74D8">
        <w:rPr>
          <w:rFonts w:ascii="Times New Roman" w:hAnsi="Times New Roman" w:cs="Times New Roman"/>
          <w:sz w:val="28"/>
          <w:szCs w:val="28"/>
        </w:rPr>
        <w:t>,</w:t>
      </w:r>
      <w:r w:rsidRPr="006B1D62">
        <w:rPr>
          <w:rFonts w:ascii="Times New Roman" w:hAnsi="Times New Roman" w:cs="Times New Roman"/>
          <w:sz w:val="28"/>
          <w:szCs w:val="28"/>
        </w:rPr>
        <w:t xml:space="preserve"> администрация Новоселицкого муниципального </w:t>
      </w:r>
      <w:r w:rsidR="00525088">
        <w:rPr>
          <w:rFonts w:ascii="Times New Roman" w:hAnsi="Times New Roman" w:cs="Times New Roman"/>
          <w:sz w:val="28"/>
          <w:szCs w:val="28"/>
        </w:rPr>
        <w:t>округа</w:t>
      </w:r>
      <w:r w:rsidRPr="006B1D62">
        <w:rPr>
          <w:rFonts w:ascii="Times New Roman" w:hAnsi="Times New Roman" w:cs="Times New Roman"/>
          <w:sz w:val="28"/>
          <w:szCs w:val="28"/>
        </w:rPr>
        <w:t xml:space="preserve"> </w:t>
      </w:r>
      <w:r w:rsidR="00DF694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B247D" w:rsidRPr="007F1E44" w:rsidRDefault="004B247D" w:rsidP="004B24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47D" w:rsidRDefault="004B247D" w:rsidP="004B24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9159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694C" w:rsidRDefault="00DF694C" w:rsidP="004B24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94C" w:rsidRDefault="00DF694C" w:rsidP="00072711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Правила ведения реестра расходных обязательств Новоселицкого </w:t>
      </w:r>
      <w:r w:rsidRPr="006B1D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края.</w:t>
      </w:r>
    </w:p>
    <w:p w:rsidR="004B247D" w:rsidRDefault="004B247D" w:rsidP="00072711">
      <w:pPr>
        <w:widowControl w:val="0"/>
        <w:ind w:firstLine="709"/>
        <w:jc w:val="both"/>
        <w:rPr>
          <w:sz w:val="28"/>
          <w:szCs w:val="28"/>
        </w:rPr>
      </w:pPr>
    </w:p>
    <w:p w:rsidR="00DF694C" w:rsidRDefault="00DF694C" w:rsidP="00072711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 </w:t>
      </w:r>
    </w:p>
    <w:p w:rsidR="00DF694C" w:rsidRDefault="00DF694C" w:rsidP="000727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Новоселицкого муниципального района Ставропольского края от 18 сентября 2018 г. № 375 "Об утверждении Правил ведения реестра расходных обязательств Новоселицкого муниципального района Ставропольского края</w:t>
      </w:r>
      <w:r w:rsidR="007010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694C" w:rsidRDefault="00DF694C" w:rsidP="000727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Новоселицкого муниципального </w:t>
      </w:r>
      <w:r w:rsidR="0015648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07</w:t>
      </w:r>
      <w:r w:rsidR="00493A7F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2021г. № 708 "</w:t>
      </w:r>
      <w:r w:rsidRPr="00DF694C">
        <w:t xml:space="preserve"> </w:t>
      </w:r>
      <w:r w:rsidRPr="00DF694C">
        <w:rPr>
          <w:rFonts w:ascii="Times New Roman" w:hAnsi="Times New Roman" w:cs="Times New Roman"/>
          <w:sz w:val="28"/>
          <w:szCs w:val="28"/>
        </w:rPr>
        <w:t>О внесении изменений в Правила ведения реестра расходных обязательств Новоселицкого района Ставропольского края, утвержденные постановлением администрации Новоселицкого муниципального райо</w:t>
      </w:r>
      <w:r w:rsidR="00493A7F">
        <w:rPr>
          <w:rFonts w:ascii="Times New Roman" w:hAnsi="Times New Roman" w:cs="Times New Roman"/>
          <w:sz w:val="28"/>
          <w:szCs w:val="28"/>
        </w:rPr>
        <w:t xml:space="preserve">на Ставропольского края от 18 сентября </w:t>
      </w:r>
      <w:r w:rsidRPr="00DF694C">
        <w:rPr>
          <w:rFonts w:ascii="Times New Roman" w:hAnsi="Times New Roman" w:cs="Times New Roman"/>
          <w:sz w:val="28"/>
          <w:szCs w:val="28"/>
        </w:rPr>
        <w:t>2018г. №375</w:t>
      </w:r>
      <w:r w:rsidR="00701027">
        <w:rPr>
          <w:rFonts w:ascii="Times New Roman" w:hAnsi="Times New Roman" w:cs="Times New Roman"/>
          <w:sz w:val="28"/>
          <w:szCs w:val="28"/>
        </w:rPr>
        <w:t>"</w:t>
      </w:r>
      <w:r w:rsidR="00493A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718" w:rsidRDefault="00E24718" w:rsidP="00072711">
      <w:pPr>
        <w:widowControl w:val="0"/>
        <w:ind w:left="1834" w:firstLine="709"/>
        <w:jc w:val="both"/>
        <w:rPr>
          <w:sz w:val="28"/>
          <w:szCs w:val="28"/>
        </w:rPr>
      </w:pPr>
    </w:p>
    <w:p w:rsidR="004B247D" w:rsidRPr="00C2555A" w:rsidRDefault="00493A7F" w:rsidP="000727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247D" w:rsidRPr="00C2555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B247D" w:rsidRDefault="004B247D" w:rsidP="00072711">
      <w:pPr>
        <w:widowControl w:val="0"/>
        <w:ind w:firstLine="709"/>
        <w:jc w:val="both"/>
        <w:rPr>
          <w:sz w:val="28"/>
          <w:szCs w:val="28"/>
        </w:rPr>
      </w:pPr>
    </w:p>
    <w:p w:rsidR="00072711" w:rsidRPr="00C2555A" w:rsidRDefault="00072711" w:rsidP="00072711">
      <w:pPr>
        <w:widowControl w:val="0"/>
        <w:ind w:firstLine="709"/>
        <w:jc w:val="both"/>
        <w:rPr>
          <w:sz w:val="28"/>
          <w:szCs w:val="28"/>
        </w:rPr>
      </w:pPr>
    </w:p>
    <w:p w:rsidR="002807BD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807BD" w:rsidRPr="00C2555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25088">
        <w:rPr>
          <w:rFonts w:ascii="Times New Roman" w:hAnsi="Times New Roman" w:cs="Times New Roman"/>
          <w:sz w:val="28"/>
          <w:szCs w:val="28"/>
        </w:rPr>
        <w:t>обнародования</w:t>
      </w:r>
      <w:r w:rsidR="002807BD" w:rsidRPr="00C2555A">
        <w:rPr>
          <w:rFonts w:ascii="Times New Roman" w:hAnsi="Times New Roman" w:cs="Times New Roman"/>
          <w:sz w:val="28"/>
          <w:szCs w:val="28"/>
        </w:rPr>
        <w:t>.</w:t>
      </w:r>
    </w:p>
    <w:p w:rsidR="002807BD" w:rsidRPr="00C2555A" w:rsidRDefault="002807BD" w:rsidP="00811A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26D6" w:rsidRPr="00C2555A" w:rsidRDefault="00F726D6" w:rsidP="00811A69">
      <w:pPr>
        <w:widowControl w:val="0"/>
        <w:jc w:val="both"/>
        <w:rPr>
          <w:sz w:val="28"/>
          <w:szCs w:val="28"/>
        </w:rPr>
      </w:pPr>
    </w:p>
    <w:p w:rsidR="00525088" w:rsidRPr="00C2555A" w:rsidRDefault="00525088" w:rsidP="00811A69">
      <w:pPr>
        <w:widowControl w:val="0"/>
        <w:jc w:val="both"/>
        <w:rPr>
          <w:sz w:val="28"/>
          <w:szCs w:val="28"/>
        </w:rPr>
      </w:pPr>
    </w:p>
    <w:p w:rsidR="00AA2736" w:rsidRDefault="00525088" w:rsidP="00525088">
      <w:pPr>
        <w:spacing w:line="240" w:lineRule="exact"/>
        <w:ind w:left="357" w:hanging="357"/>
        <w:jc w:val="both"/>
        <w:rPr>
          <w:sz w:val="28"/>
          <w:szCs w:val="28"/>
          <w:lang w:eastAsia="en-US"/>
        </w:rPr>
      </w:pPr>
      <w:r w:rsidRPr="00525088">
        <w:rPr>
          <w:sz w:val="28"/>
          <w:szCs w:val="28"/>
          <w:lang w:eastAsia="en-US"/>
        </w:rPr>
        <w:t>Глава</w:t>
      </w:r>
      <w:r w:rsidR="00AA2736">
        <w:rPr>
          <w:sz w:val="28"/>
          <w:szCs w:val="28"/>
          <w:lang w:eastAsia="en-US"/>
        </w:rPr>
        <w:t xml:space="preserve"> </w:t>
      </w:r>
      <w:r w:rsidRPr="00525088">
        <w:rPr>
          <w:sz w:val="28"/>
          <w:szCs w:val="28"/>
          <w:lang w:eastAsia="en-US"/>
        </w:rPr>
        <w:t xml:space="preserve">Новоселицкого </w:t>
      </w:r>
    </w:p>
    <w:p w:rsidR="00525088" w:rsidRPr="00525088" w:rsidRDefault="00525088" w:rsidP="00525088">
      <w:pPr>
        <w:spacing w:line="240" w:lineRule="exact"/>
        <w:ind w:left="357" w:hanging="357"/>
        <w:jc w:val="both"/>
        <w:rPr>
          <w:sz w:val="28"/>
          <w:szCs w:val="28"/>
          <w:lang w:eastAsia="en-US"/>
        </w:rPr>
      </w:pPr>
      <w:r w:rsidRPr="00525088">
        <w:rPr>
          <w:sz w:val="28"/>
          <w:szCs w:val="28"/>
          <w:lang w:eastAsia="en-US"/>
        </w:rPr>
        <w:t>муниципального округа</w:t>
      </w:r>
    </w:p>
    <w:p w:rsidR="00525088" w:rsidRPr="00525088" w:rsidRDefault="00525088" w:rsidP="00525088">
      <w:pPr>
        <w:spacing w:line="240" w:lineRule="exact"/>
        <w:jc w:val="both"/>
        <w:rPr>
          <w:sz w:val="28"/>
          <w:szCs w:val="28"/>
          <w:lang w:eastAsia="en-US"/>
        </w:rPr>
      </w:pPr>
      <w:r w:rsidRPr="00525088">
        <w:rPr>
          <w:sz w:val="28"/>
          <w:szCs w:val="28"/>
          <w:lang w:eastAsia="en-US"/>
        </w:rPr>
        <w:t>Ставропольского края</w:t>
      </w:r>
      <w:r w:rsidRPr="00525088">
        <w:rPr>
          <w:sz w:val="28"/>
          <w:szCs w:val="28"/>
          <w:lang w:eastAsia="en-US"/>
        </w:rPr>
        <w:tab/>
        <w:t xml:space="preserve">   </w:t>
      </w:r>
      <w:r w:rsidRPr="00525088">
        <w:rPr>
          <w:sz w:val="28"/>
          <w:szCs w:val="28"/>
          <w:lang w:eastAsia="en-US"/>
        </w:rPr>
        <w:tab/>
      </w:r>
      <w:r w:rsidRPr="00525088">
        <w:rPr>
          <w:sz w:val="28"/>
          <w:szCs w:val="28"/>
          <w:lang w:eastAsia="en-US"/>
        </w:rPr>
        <w:tab/>
        <w:t xml:space="preserve">          </w:t>
      </w:r>
      <w:r w:rsidRPr="00525088">
        <w:rPr>
          <w:sz w:val="28"/>
          <w:szCs w:val="28"/>
          <w:lang w:eastAsia="en-US"/>
        </w:rPr>
        <w:tab/>
      </w:r>
      <w:r w:rsidRPr="00525088">
        <w:rPr>
          <w:sz w:val="28"/>
          <w:szCs w:val="28"/>
          <w:lang w:eastAsia="en-US"/>
        </w:rPr>
        <w:tab/>
        <w:t xml:space="preserve">          </w:t>
      </w:r>
      <w:r w:rsidR="00493A7F">
        <w:rPr>
          <w:sz w:val="28"/>
          <w:szCs w:val="28"/>
          <w:lang w:eastAsia="en-US"/>
        </w:rPr>
        <w:t xml:space="preserve">            </w:t>
      </w:r>
      <w:r w:rsidR="00072711">
        <w:rPr>
          <w:sz w:val="28"/>
          <w:szCs w:val="28"/>
          <w:lang w:eastAsia="en-US"/>
        </w:rPr>
        <w:t xml:space="preserve"> </w:t>
      </w:r>
      <w:r w:rsidRPr="00525088">
        <w:rPr>
          <w:sz w:val="28"/>
          <w:szCs w:val="28"/>
          <w:lang w:eastAsia="en-US"/>
        </w:rPr>
        <w:t xml:space="preserve">     </w:t>
      </w:r>
      <w:r w:rsidR="00462DD0">
        <w:rPr>
          <w:sz w:val="28"/>
          <w:szCs w:val="28"/>
          <w:lang w:eastAsia="en-US"/>
        </w:rPr>
        <w:t>О.С. Безменов</w:t>
      </w:r>
    </w:p>
    <w:p w:rsidR="00BA7929" w:rsidRDefault="00BA7929" w:rsidP="00622633">
      <w:pPr>
        <w:spacing w:line="240" w:lineRule="exact"/>
        <w:ind w:left="-850" w:right="1418"/>
        <w:rPr>
          <w:sz w:val="20"/>
          <w:szCs w:val="20"/>
          <w:lang w:eastAsia="en-US"/>
        </w:rPr>
      </w:pPr>
    </w:p>
    <w:p w:rsidR="00525088" w:rsidRPr="00525088" w:rsidRDefault="00525088" w:rsidP="00525088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B247D" w:rsidRDefault="004B247D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6F2477" w:rsidRDefault="006F2477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6F2477" w:rsidRDefault="006F2477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C2555A" w:rsidRDefault="00C2555A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C36633" w:rsidRPr="00C2555A" w:rsidRDefault="00C36633" w:rsidP="00BA7929">
      <w:pPr>
        <w:jc w:val="center"/>
        <w:rPr>
          <w:sz w:val="28"/>
          <w:szCs w:val="28"/>
        </w:rPr>
      </w:pPr>
    </w:p>
    <w:p w:rsidR="00F91DAD" w:rsidRDefault="00F91DAD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072711" w:rsidRDefault="0007271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E87861" w:rsidRDefault="00E87861" w:rsidP="00F726D6">
      <w:pPr>
        <w:widowControl w:val="0"/>
        <w:spacing w:line="168" w:lineRule="auto"/>
        <w:jc w:val="both"/>
        <w:rPr>
          <w:sz w:val="28"/>
          <w:szCs w:val="28"/>
        </w:rPr>
      </w:pPr>
    </w:p>
    <w:p w:rsidR="00BA7929" w:rsidRDefault="00BA7929" w:rsidP="00BA7929">
      <w:pPr>
        <w:autoSpaceDE w:val="0"/>
        <w:autoSpaceDN w:val="0"/>
        <w:adjustRightInd w:val="0"/>
        <w:jc w:val="center"/>
        <w:rPr>
          <w:sz w:val="28"/>
          <w:szCs w:val="28"/>
        </w:rPr>
        <w:sectPr w:rsidR="00BA7929" w:rsidSect="00072711">
          <w:type w:val="continuous"/>
          <w:pgSz w:w="11906" w:h="16838" w:code="9"/>
          <w:pgMar w:top="1134" w:right="567" w:bottom="1134" w:left="1985" w:header="720" w:footer="720" w:gutter="0"/>
          <w:cols w:space="720"/>
          <w:docGrid w:linePitch="326"/>
        </w:sectPr>
      </w:pPr>
    </w:p>
    <w:p w:rsidR="00493A7F" w:rsidRDefault="00493A7F" w:rsidP="00493A7F">
      <w:pPr>
        <w:widowControl w:val="0"/>
        <w:spacing w:line="240" w:lineRule="exact"/>
        <w:ind w:left="4253"/>
        <w:jc w:val="center"/>
        <w:rPr>
          <w:sz w:val="28"/>
          <w:szCs w:val="28"/>
        </w:rPr>
      </w:pPr>
      <w:r w:rsidRPr="00C2555A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493A7F" w:rsidRPr="00C2555A" w:rsidRDefault="00493A7F" w:rsidP="00493A7F">
      <w:pPr>
        <w:widowControl w:val="0"/>
        <w:spacing w:line="240" w:lineRule="exact"/>
        <w:ind w:left="4253"/>
        <w:jc w:val="center"/>
        <w:rPr>
          <w:sz w:val="28"/>
          <w:szCs w:val="28"/>
        </w:rPr>
      </w:pPr>
    </w:p>
    <w:p w:rsidR="00493A7F" w:rsidRPr="00C2555A" w:rsidRDefault="00493A7F" w:rsidP="00493A7F">
      <w:pPr>
        <w:widowControl w:val="0"/>
        <w:spacing w:line="240" w:lineRule="exact"/>
        <w:ind w:left="4253"/>
        <w:jc w:val="center"/>
        <w:rPr>
          <w:sz w:val="28"/>
          <w:szCs w:val="28"/>
        </w:rPr>
      </w:pPr>
      <w:r w:rsidRPr="00C2555A">
        <w:rPr>
          <w:sz w:val="28"/>
          <w:szCs w:val="28"/>
        </w:rPr>
        <w:t>постановлением администрации</w:t>
      </w:r>
    </w:p>
    <w:p w:rsidR="00493A7F" w:rsidRPr="00C2555A" w:rsidRDefault="00493A7F" w:rsidP="00493A7F">
      <w:pPr>
        <w:widowControl w:val="0"/>
        <w:spacing w:line="240" w:lineRule="exact"/>
        <w:ind w:left="4253"/>
        <w:jc w:val="center"/>
        <w:rPr>
          <w:sz w:val="28"/>
          <w:szCs w:val="28"/>
        </w:rPr>
      </w:pPr>
      <w:r w:rsidRPr="00C2555A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493A7F" w:rsidRDefault="00493A7F" w:rsidP="00493A7F">
      <w:pPr>
        <w:widowControl w:val="0"/>
        <w:spacing w:line="240" w:lineRule="exact"/>
        <w:ind w:left="4253"/>
        <w:jc w:val="center"/>
        <w:rPr>
          <w:sz w:val="28"/>
          <w:szCs w:val="28"/>
        </w:rPr>
      </w:pPr>
      <w:r w:rsidRPr="00C2555A">
        <w:rPr>
          <w:sz w:val="28"/>
          <w:szCs w:val="28"/>
        </w:rPr>
        <w:t>Ставропольского края</w:t>
      </w:r>
    </w:p>
    <w:p w:rsidR="00493A7F" w:rsidRPr="00C2555A" w:rsidRDefault="00493A7F" w:rsidP="00493A7F">
      <w:pPr>
        <w:widowControl w:val="0"/>
        <w:spacing w:line="240" w:lineRule="exact"/>
        <w:ind w:left="4253"/>
        <w:jc w:val="center"/>
        <w:rPr>
          <w:sz w:val="28"/>
          <w:szCs w:val="28"/>
        </w:rPr>
      </w:pPr>
    </w:p>
    <w:p w:rsidR="00493A7F" w:rsidRDefault="00493A7F" w:rsidP="00493A7F">
      <w:pPr>
        <w:widowControl w:val="0"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2555A">
        <w:rPr>
          <w:sz w:val="28"/>
          <w:szCs w:val="28"/>
        </w:rPr>
        <w:t>т</w:t>
      </w:r>
      <w:r w:rsidR="00072711">
        <w:rPr>
          <w:sz w:val="28"/>
          <w:szCs w:val="28"/>
        </w:rPr>
        <w:t xml:space="preserve"> 13 июля </w:t>
      </w:r>
      <w:r w:rsidR="00701027">
        <w:rPr>
          <w:sz w:val="28"/>
          <w:szCs w:val="28"/>
        </w:rPr>
        <w:t>2022</w:t>
      </w:r>
      <w:r w:rsidRPr="00C2555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072711">
        <w:rPr>
          <w:sz w:val="28"/>
          <w:szCs w:val="28"/>
        </w:rPr>
        <w:t>462</w:t>
      </w:r>
    </w:p>
    <w:p w:rsidR="00493A7F" w:rsidRDefault="00493A7F" w:rsidP="00493A7F">
      <w:pPr>
        <w:pStyle w:val="ConsPlusTitle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93A7F" w:rsidRDefault="00493A7F" w:rsidP="00493A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493A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ПРАВИЛА</w:t>
      </w:r>
    </w:p>
    <w:p w:rsidR="00493A7F" w:rsidRPr="00C2555A" w:rsidRDefault="00493A7F" w:rsidP="00493A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555A">
        <w:rPr>
          <w:rFonts w:ascii="Times New Roman" w:hAnsi="Times New Roman" w:cs="Times New Roman"/>
          <w:b w:val="0"/>
          <w:sz w:val="28"/>
          <w:szCs w:val="28"/>
        </w:rPr>
        <w:t>ведения реестра расходных обязательств</w:t>
      </w:r>
    </w:p>
    <w:p w:rsidR="00493A7F" w:rsidRPr="00C2555A" w:rsidRDefault="00493A7F" w:rsidP="00493A7F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DF252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</w:t>
      </w:r>
    </w:p>
    <w:p w:rsidR="00493A7F" w:rsidRPr="00C2555A" w:rsidRDefault="00493A7F" w:rsidP="0049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493A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93A7F" w:rsidRPr="00C2555A" w:rsidRDefault="00493A7F" w:rsidP="00493A7F">
      <w:pPr>
        <w:widowControl w:val="0"/>
        <w:jc w:val="both"/>
        <w:rPr>
          <w:sz w:val="28"/>
          <w:szCs w:val="28"/>
        </w:rPr>
      </w:pP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ведения реестра расходных обязательств Новоселицкого</w:t>
      </w:r>
      <w:r w:rsidRPr="00DF252D">
        <w:t xml:space="preserve"> </w:t>
      </w:r>
      <w:r w:rsidRPr="00DF252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72711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Pr="00C2555A">
        <w:rPr>
          <w:rFonts w:ascii="Times New Roman" w:hAnsi="Times New Roman" w:cs="Times New Roman"/>
          <w:sz w:val="28"/>
          <w:szCs w:val="28"/>
        </w:rPr>
        <w:t xml:space="preserve">подлежащих исполнению за счет бюджетных ассигнований бюджета </w:t>
      </w:r>
      <w:r w:rsidRPr="00913A4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13A41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A7F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формируется по главным распорядителям средств бюджета в виде свода (перечня) федеральных законов, иных нормативных правовых актов Российской Федерации, законов Ставропольского края, иных нормативных правовых актов </w:t>
      </w:r>
      <w:r w:rsidRPr="00BA7423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742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 xml:space="preserve">, обуславливающих публичные нормативные обязательства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B567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C2555A">
        <w:rPr>
          <w:rFonts w:ascii="Times New Roman" w:hAnsi="Times New Roman" w:cs="Times New Roman"/>
          <w:sz w:val="28"/>
          <w:szCs w:val="28"/>
        </w:rPr>
        <w:t>и (или) правовые основания для иных 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B567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>, содержащего соответствующие положения (статьи, части, пункты, подпункты, абзацы) федеральных законов, иных нормативных правовых актов Российской Федерации, законов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2DD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D2DD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>, иных нормативных правовых актов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B567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2555A">
        <w:rPr>
          <w:rFonts w:ascii="Times New Roman" w:hAnsi="Times New Roman" w:cs="Times New Roman"/>
          <w:sz w:val="28"/>
          <w:szCs w:val="28"/>
        </w:rPr>
        <w:t xml:space="preserve">с оценкой объемов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C2555A">
        <w:rPr>
          <w:rFonts w:ascii="Times New Roman" w:hAnsi="Times New Roman" w:cs="Times New Roman"/>
          <w:sz w:val="28"/>
          <w:szCs w:val="28"/>
        </w:rPr>
        <w:t xml:space="preserve"> бюджета, необходимых для исполнения расходных обязательств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B567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>, подлежащих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555A">
        <w:rPr>
          <w:rFonts w:ascii="Times New Roman" w:hAnsi="Times New Roman" w:cs="Times New Roman"/>
          <w:sz w:val="28"/>
          <w:szCs w:val="28"/>
        </w:rPr>
        <w:t xml:space="preserve"> законодательством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678">
        <w:t xml:space="preserve">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B56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 xml:space="preserve"> исполнению</w:t>
      </w:r>
      <w:r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</w:t>
      </w:r>
      <w:r w:rsidRPr="00C2555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493A7F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55A">
        <w:rPr>
          <w:rFonts w:ascii="Times New Roman" w:hAnsi="Times New Roman" w:cs="Times New Roman"/>
          <w:sz w:val="28"/>
          <w:szCs w:val="28"/>
        </w:rPr>
        <w:t xml:space="preserve">. Реестр расходных обязательств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B567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2555A">
        <w:rPr>
          <w:rFonts w:ascii="Times New Roman" w:hAnsi="Times New Roman" w:cs="Times New Roman"/>
          <w:sz w:val="28"/>
          <w:szCs w:val="28"/>
        </w:rPr>
        <w:t xml:space="preserve">предназначен для учета расходных обязательств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B567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2555A">
        <w:rPr>
          <w:rFonts w:ascii="Times New Roman" w:hAnsi="Times New Roman" w:cs="Times New Roman"/>
          <w:sz w:val="28"/>
          <w:szCs w:val="28"/>
        </w:rPr>
        <w:t>независимо от срока их окончания и определения объемов бюджетных ассигнований бюджета, необходимых для их исполнения.</w:t>
      </w:r>
    </w:p>
    <w:p w:rsidR="00493A7F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</w:p>
    <w:p w:rsidR="00493A7F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2555A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C2555A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C2555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B567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C2555A">
        <w:rPr>
          <w:rFonts w:ascii="Times New Roman" w:hAnsi="Times New Roman" w:cs="Times New Roman"/>
          <w:sz w:val="28"/>
          <w:szCs w:val="28"/>
        </w:rPr>
        <w:t>формируется по форме, утверждаемой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B56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>, и включает в себя сведения:</w:t>
      </w: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1) о полномочиях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B567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 xml:space="preserve">, обусловленных законодательными актами Российской Федерации и законодательными актами Ставропольского края,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DF252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B567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2555A">
        <w:rPr>
          <w:rFonts w:ascii="Times New Roman" w:hAnsi="Times New Roman" w:cs="Times New Roman"/>
          <w:sz w:val="28"/>
          <w:szCs w:val="28"/>
        </w:rPr>
        <w:t xml:space="preserve">по предметам ведения </w:t>
      </w:r>
      <w:r w:rsidRPr="00DB5678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52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2) о федеральных законах, иных нормативных правовых актах Российской Федерации, законах Ставропольского края, иных нормативных правовых актах Ставропольского края, </w:t>
      </w:r>
      <w:r w:rsidRPr="00F55203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F252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5203">
        <w:rPr>
          <w:rFonts w:ascii="Times New Roman" w:hAnsi="Times New Roman" w:cs="Times New Roman"/>
          <w:sz w:val="28"/>
          <w:szCs w:val="28"/>
        </w:rPr>
        <w:t xml:space="preserve"> </w:t>
      </w:r>
      <w:r w:rsidRPr="00C2555A">
        <w:rPr>
          <w:rFonts w:ascii="Times New Roman" w:hAnsi="Times New Roman" w:cs="Times New Roman"/>
          <w:sz w:val="28"/>
          <w:szCs w:val="28"/>
        </w:rPr>
        <w:t>обуславливающих публичные нормативные обязательства</w:t>
      </w:r>
      <w:r w:rsidRPr="00F55203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07271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F252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3) об объемах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бюджета распределенных по</w:t>
      </w:r>
      <w:r w:rsidR="00072711">
        <w:rPr>
          <w:rFonts w:ascii="Times New Roman" w:hAnsi="Times New Roman" w:cs="Times New Roman"/>
          <w:sz w:val="28"/>
          <w:szCs w:val="28"/>
        </w:rPr>
        <w:t xml:space="preserve"> </w:t>
      </w:r>
      <w:r w:rsidRPr="00C2555A">
        <w:rPr>
          <w:rFonts w:ascii="Times New Roman" w:hAnsi="Times New Roman" w:cs="Times New Roman"/>
          <w:sz w:val="28"/>
          <w:szCs w:val="28"/>
        </w:rPr>
        <w:t xml:space="preserve">разделам, подразделам, на исполнение расходных обязательств </w:t>
      </w:r>
      <w:r w:rsidRPr="00F55203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07271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F252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55203">
        <w:rPr>
          <w:rFonts w:ascii="Times New Roman" w:hAnsi="Times New Roman" w:cs="Times New Roman"/>
          <w:sz w:val="28"/>
          <w:szCs w:val="28"/>
        </w:rPr>
        <w:t xml:space="preserve"> </w:t>
      </w:r>
      <w:r w:rsidRPr="00C2555A">
        <w:rPr>
          <w:rFonts w:ascii="Times New Roman" w:hAnsi="Times New Roman" w:cs="Times New Roman"/>
          <w:sz w:val="28"/>
          <w:szCs w:val="28"/>
        </w:rPr>
        <w:t>гл</w:t>
      </w:r>
      <w:r w:rsidR="00072711">
        <w:rPr>
          <w:rFonts w:ascii="Times New Roman" w:hAnsi="Times New Roman" w:cs="Times New Roman"/>
          <w:sz w:val="28"/>
          <w:szCs w:val="28"/>
        </w:rPr>
        <w:t xml:space="preserve">авными распорядителями средств </w:t>
      </w:r>
      <w:r w:rsidRPr="00C2555A">
        <w:rPr>
          <w:rFonts w:ascii="Times New Roman" w:hAnsi="Times New Roman" w:cs="Times New Roman"/>
          <w:sz w:val="28"/>
          <w:szCs w:val="28"/>
        </w:rPr>
        <w:t>бюджета в</w:t>
      </w:r>
      <w:r>
        <w:rPr>
          <w:rFonts w:ascii="Times New Roman" w:hAnsi="Times New Roman" w:cs="Times New Roman"/>
          <w:sz w:val="28"/>
          <w:szCs w:val="28"/>
        </w:rPr>
        <w:t xml:space="preserve"> отчетном году,</w:t>
      </w:r>
      <w:r w:rsidRPr="00C2555A">
        <w:rPr>
          <w:rFonts w:ascii="Times New Roman" w:hAnsi="Times New Roman" w:cs="Times New Roman"/>
          <w:sz w:val="28"/>
          <w:szCs w:val="28"/>
        </w:rPr>
        <w:t xml:space="preserve"> текущем финансовом году, очередном финансовом году и плановом периоде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A7F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555A">
        <w:rPr>
          <w:rFonts w:ascii="Times New Roman" w:hAnsi="Times New Roman" w:cs="Times New Roman"/>
          <w:sz w:val="28"/>
          <w:szCs w:val="28"/>
        </w:rPr>
        <w:t xml:space="preserve">. Сведения, указанные в </w:t>
      </w:r>
      <w:hyperlink w:anchor="P52" w:history="1">
        <w:r w:rsidRPr="00C2555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C2555A">
        <w:rPr>
          <w:rFonts w:ascii="Times New Roman" w:hAnsi="Times New Roman" w:cs="Times New Roman"/>
          <w:sz w:val="28"/>
          <w:szCs w:val="28"/>
        </w:rPr>
        <w:t xml:space="preserve"> настоящих Правил, используются при:</w:t>
      </w: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составлении проектов</w:t>
      </w:r>
      <w:r w:rsidRPr="00C2555A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2)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55203">
        <w:t xml:space="preserve"> </w:t>
      </w:r>
      <w:r w:rsidRPr="00F55203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07271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F252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C2555A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период;</w:t>
      </w: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3) ведении сводной бюджетной росписи и лимитов бюджетных обязательств.</w:t>
      </w:r>
    </w:p>
    <w:p w:rsidR="00493A7F" w:rsidRPr="00C2555A" w:rsidRDefault="00493A7F" w:rsidP="0049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493A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II. Порядок формирования реестра расходных</w:t>
      </w:r>
    </w:p>
    <w:p w:rsidR="00493A7F" w:rsidRPr="00C2555A" w:rsidRDefault="00493A7F" w:rsidP="00493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397B4B">
        <w:rPr>
          <w:rFonts w:ascii="Times New Roman" w:hAnsi="Times New Roman" w:cs="Times New Roman"/>
          <w:sz w:val="28"/>
          <w:szCs w:val="28"/>
        </w:rPr>
        <w:t>местного</w:t>
      </w:r>
      <w:r w:rsidRPr="00C2555A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493A7F" w:rsidRPr="00C2555A" w:rsidRDefault="00493A7F" w:rsidP="0049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555A">
        <w:rPr>
          <w:rFonts w:ascii="Times New Roman" w:hAnsi="Times New Roman" w:cs="Times New Roman"/>
          <w:sz w:val="28"/>
          <w:szCs w:val="28"/>
        </w:rPr>
        <w:t xml:space="preserve">. Реестр расходных обязательств </w:t>
      </w:r>
      <w:r w:rsidR="00397B4B">
        <w:rPr>
          <w:rFonts w:ascii="Times New Roman" w:hAnsi="Times New Roman" w:cs="Times New Roman"/>
          <w:sz w:val="28"/>
          <w:szCs w:val="28"/>
        </w:rPr>
        <w:t>местного</w:t>
      </w:r>
      <w:r w:rsidRPr="00C2555A">
        <w:rPr>
          <w:rFonts w:ascii="Times New Roman" w:hAnsi="Times New Roman" w:cs="Times New Roman"/>
          <w:sz w:val="28"/>
          <w:szCs w:val="28"/>
        </w:rPr>
        <w:t xml:space="preserve"> бюджета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B039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3CA5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07271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F252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2555A">
        <w:rPr>
          <w:rFonts w:ascii="Times New Roman" w:hAnsi="Times New Roman" w:cs="Times New Roman"/>
          <w:sz w:val="28"/>
          <w:szCs w:val="28"/>
        </w:rPr>
        <w:t>на основании реестров расходных обязательств главных распорядителей средств бюджета</w:t>
      </w:r>
      <w:r w:rsidR="00DE57D7">
        <w:rPr>
          <w:rFonts w:ascii="Times New Roman" w:hAnsi="Times New Roman" w:cs="Times New Roman"/>
          <w:sz w:val="28"/>
          <w:szCs w:val="28"/>
        </w:rPr>
        <w:t xml:space="preserve"> в виде свода </w:t>
      </w:r>
      <w:r w:rsidR="00DE57D7" w:rsidRPr="00C2555A">
        <w:rPr>
          <w:rFonts w:ascii="Times New Roman" w:hAnsi="Times New Roman" w:cs="Times New Roman"/>
          <w:sz w:val="28"/>
          <w:szCs w:val="28"/>
        </w:rPr>
        <w:t xml:space="preserve">реестров расходных обязательств </w:t>
      </w:r>
      <w:r w:rsidR="00DE57D7">
        <w:rPr>
          <w:rFonts w:ascii="Times New Roman" w:hAnsi="Times New Roman" w:cs="Times New Roman"/>
          <w:sz w:val="28"/>
          <w:szCs w:val="28"/>
        </w:rPr>
        <w:t>по Новоселицкому</w:t>
      </w:r>
      <w:r w:rsidR="00DE57D7" w:rsidRPr="00463CA5">
        <w:rPr>
          <w:rFonts w:ascii="Times New Roman" w:hAnsi="Times New Roman" w:cs="Times New Roman"/>
          <w:sz w:val="28"/>
          <w:szCs w:val="28"/>
        </w:rPr>
        <w:t xml:space="preserve"> </w:t>
      </w:r>
      <w:r w:rsidR="00DE57D7" w:rsidRPr="00DF252D">
        <w:rPr>
          <w:rFonts w:ascii="Times New Roman" w:hAnsi="Times New Roman" w:cs="Times New Roman"/>
          <w:sz w:val="28"/>
          <w:szCs w:val="28"/>
        </w:rPr>
        <w:t>муниципально</w:t>
      </w:r>
      <w:r w:rsidR="00B43930">
        <w:rPr>
          <w:rFonts w:ascii="Times New Roman" w:hAnsi="Times New Roman" w:cs="Times New Roman"/>
          <w:sz w:val="28"/>
          <w:szCs w:val="28"/>
        </w:rPr>
        <w:t>му</w:t>
      </w:r>
      <w:r w:rsidR="00DE57D7" w:rsidRPr="00DF252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43930">
        <w:rPr>
          <w:rFonts w:ascii="Times New Roman" w:hAnsi="Times New Roman" w:cs="Times New Roman"/>
          <w:sz w:val="28"/>
          <w:szCs w:val="28"/>
        </w:rPr>
        <w:t>у</w:t>
      </w:r>
      <w:r w:rsidR="00DE57D7" w:rsidRPr="00DF252D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>.</w:t>
      </w:r>
    </w:p>
    <w:p w:rsidR="00493A7F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2555A">
        <w:rPr>
          <w:rFonts w:ascii="Times New Roman" w:hAnsi="Times New Roman" w:cs="Times New Roman"/>
          <w:sz w:val="28"/>
          <w:szCs w:val="28"/>
        </w:rPr>
        <w:t xml:space="preserve">. Состав сведений, отражаемых в реестрах расходных обязательств главных распорядителей средств бюджета, определяется </w:t>
      </w:r>
      <w:r w:rsidRPr="00327F7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B03904">
        <w:t xml:space="preserve"> </w:t>
      </w:r>
      <w:r w:rsidRPr="00B03904">
        <w:rPr>
          <w:rFonts w:ascii="Times New Roman" w:hAnsi="Times New Roman" w:cs="Times New Roman"/>
          <w:sz w:val="28"/>
          <w:szCs w:val="28"/>
        </w:rPr>
        <w:t>администрации</w:t>
      </w:r>
      <w:r w:rsidRPr="00327F79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07271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F252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>.</w:t>
      </w:r>
    </w:p>
    <w:p w:rsidR="00493A7F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C2555A">
        <w:rPr>
          <w:rFonts w:ascii="Times New Roman" w:hAnsi="Times New Roman" w:cs="Times New Roman"/>
          <w:sz w:val="28"/>
          <w:szCs w:val="28"/>
        </w:rPr>
        <w:t xml:space="preserve">. 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2555A">
        <w:rPr>
          <w:rFonts w:ascii="Times New Roman" w:hAnsi="Times New Roman" w:cs="Times New Roman"/>
          <w:sz w:val="28"/>
          <w:szCs w:val="28"/>
        </w:rPr>
        <w:t xml:space="preserve">представляют реестры расходных обязательств главных распорядителей средств бюджета, в </w:t>
      </w:r>
      <w:r w:rsidRPr="00327F79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27F79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27F79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07271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F252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27F79">
        <w:rPr>
          <w:rFonts w:ascii="Times New Roman" w:hAnsi="Times New Roman" w:cs="Times New Roman"/>
          <w:sz w:val="28"/>
          <w:szCs w:val="28"/>
        </w:rPr>
        <w:t xml:space="preserve"> </w:t>
      </w:r>
      <w:r w:rsidRPr="00C2555A">
        <w:rPr>
          <w:rFonts w:ascii="Times New Roman" w:hAnsi="Times New Roman" w:cs="Times New Roman"/>
          <w:sz w:val="28"/>
          <w:szCs w:val="28"/>
        </w:rPr>
        <w:t xml:space="preserve">в сроки, устанавливаемые </w:t>
      </w:r>
      <w:r w:rsidR="00397B4B" w:rsidRPr="00327F79">
        <w:rPr>
          <w:rFonts w:ascii="Times New Roman" w:hAnsi="Times New Roman" w:cs="Times New Roman"/>
          <w:sz w:val="28"/>
          <w:szCs w:val="28"/>
        </w:rPr>
        <w:t>финансов</w:t>
      </w:r>
      <w:r w:rsidR="00397B4B">
        <w:rPr>
          <w:rFonts w:ascii="Times New Roman" w:hAnsi="Times New Roman" w:cs="Times New Roman"/>
          <w:sz w:val="28"/>
          <w:szCs w:val="28"/>
        </w:rPr>
        <w:t>ым</w:t>
      </w:r>
      <w:r w:rsidR="00397B4B" w:rsidRPr="00327F79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397B4B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397B4B" w:rsidRPr="00327F79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07271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97B4B" w:rsidRPr="00DF252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2555A">
        <w:rPr>
          <w:rFonts w:ascii="Times New Roman" w:hAnsi="Times New Roman" w:cs="Times New Roman"/>
          <w:sz w:val="28"/>
          <w:szCs w:val="28"/>
        </w:rPr>
        <w:t>.</w:t>
      </w:r>
    </w:p>
    <w:p w:rsidR="00493A7F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255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27F79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7F79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07271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B25E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2555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реестра расходных обязательств главного распорядителя средств бюджета, осуществляет </w:t>
      </w:r>
      <w:r w:rsidR="00B43930">
        <w:rPr>
          <w:rFonts w:ascii="Times New Roman" w:hAnsi="Times New Roman" w:cs="Times New Roman"/>
          <w:sz w:val="28"/>
          <w:szCs w:val="28"/>
        </w:rPr>
        <w:t xml:space="preserve">детальную </w:t>
      </w:r>
      <w:r w:rsidRPr="00C2555A">
        <w:rPr>
          <w:rFonts w:ascii="Times New Roman" w:hAnsi="Times New Roman" w:cs="Times New Roman"/>
          <w:sz w:val="28"/>
          <w:szCs w:val="28"/>
        </w:rPr>
        <w:t>проверку сведений, содержащихся в таких реестрах, и при отсутствии замечаний осуществляет их принятие, согласование соответственно.</w:t>
      </w:r>
    </w:p>
    <w:p w:rsidR="00493A7F" w:rsidRDefault="00493A7F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В случае несоответствия сведений, содержащихся в реестре расходных обязательств главного распорядителя средств бюджета,  составу сведений, определяемых </w:t>
      </w:r>
      <w:r w:rsidRPr="00327F7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7F79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3B25EA">
        <w:rPr>
          <w:rFonts w:ascii="Times New Roman" w:hAnsi="Times New Roman" w:cs="Times New Roman"/>
          <w:sz w:val="28"/>
          <w:szCs w:val="28"/>
        </w:rPr>
        <w:t xml:space="preserve">муниципального округа  Ставропольского края </w:t>
      </w:r>
      <w:r w:rsidRPr="00C2555A">
        <w:rPr>
          <w:rFonts w:ascii="Times New Roman" w:hAnsi="Times New Roman" w:cs="Times New Roman"/>
          <w:sz w:val="28"/>
          <w:szCs w:val="28"/>
        </w:rPr>
        <w:t xml:space="preserve">в </w:t>
      </w:r>
      <w:r w:rsidRPr="006F098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70" w:history="1">
        <w:r w:rsidRPr="006F098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C2555A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327F79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27F79">
        <w:rPr>
          <w:rFonts w:ascii="Times New Roman" w:hAnsi="Times New Roman" w:cs="Times New Roman"/>
          <w:sz w:val="28"/>
          <w:szCs w:val="28"/>
        </w:rPr>
        <w:t xml:space="preserve"> управление вправе вернуть реестры расходных обязательств главных распорядителей средств </w:t>
      </w:r>
      <w:r w:rsidRPr="00B77674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B43930" w:rsidRPr="00B77674">
        <w:rPr>
          <w:rFonts w:ascii="Times New Roman" w:hAnsi="Times New Roman" w:cs="Times New Roman"/>
          <w:sz w:val="28"/>
          <w:szCs w:val="28"/>
        </w:rPr>
        <w:t xml:space="preserve">устранение выявленных </w:t>
      </w:r>
      <w:r w:rsidR="005B0353" w:rsidRPr="00B77674">
        <w:rPr>
          <w:rFonts w:ascii="Times New Roman" w:hAnsi="Times New Roman" w:cs="Times New Roman"/>
          <w:sz w:val="28"/>
          <w:szCs w:val="28"/>
        </w:rPr>
        <w:t xml:space="preserve">недостатков и </w:t>
      </w:r>
      <w:r w:rsidR="00B43930" w:rsidRPr="00B77674">
        <w:rPr>
          <w:rFonts w:ascii="Times New Roman" w:hAnsi="Times New Roman" w:cs="Times New Roman"/>
          <w:sz w:val="28"/>
          <w:szCs w:val="28"/>
        </w:rPr>
        <w:t>замечаний</w:t>
      </w:r>
      <w:r w:rsidRPr="00B77674">
        <w:rPr>
          <w:rFonts w:ascii="Times New Roman" w:hAnsi="Times New Roman" w:cs="Times New Roman"/>
          <w:sz w:val="28"/>
          <w:szCs w:val="28"/>
        </w:rPr>
        <w:t>. Доработанный реестр расходных обязательств должен быть представлен в финансовое управление в двухдневный срок</w:t>
      </w:r>
      <w:r w:rsidR="00397B4B" w:rsidRPr="00B77674">
        <w:rPr>
          <w:rFonts w:ascii="Times New Roman" w:hAnsi="Times New Roman" w:cs="Times New Roman"/>
          <w:sz w:val="28"/>
          <w:szCs w:val="28"/>
        </w:rPr>
        <w:t>.</w:t>
      </w:r>
    </w:p>
    <w:p w:rsidR="00072711" w:rsidRPr="00B77674" w:rsidRDefault="00072711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74" w:rsidRPr="00C2555A" w:rsidRDefault="00BC32EC" w:rsidP="0007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74">
        <w:rPr>
          <w:rFonts w:ascii="Times New Roman" w:hAnsi="Times New Roman" w:cs="Times New Roman"/>
          <w:sz w:val="28"/>
          <w:szCs w:val="28"/>
        </w:rPr>
        <w:t>10.</w:t>
      </w:r>
      <w:r w:rsidR="00B77674" w:rsidRPr="00B77674">
        <w:rPr>
          <w:sz w:val="28"/>
          <w:szCs w:val="28"/>
        </w:rPr>
        <w:t xml:space="preserve"> </w:t>
      </w:r>
      <w:r w:rsidR="00B77674">
        <w:rPr>
          <w:rFonts w:ascii="Times New Roman" w:hAnsi="Times New Roman" w:cs="Times New Roman"/>
          <w:sz w:val="28"/>
          <w:szCs w:val="28"/>
        </w:rPr>
        <w:t>Формирование</w:t>
      </w:r>
      <w:r w:rsidR="00B77674" w:rsidRPr="00B77674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 бюджета осуществляется финансовым управлением администрации Новоселицкого муниципального округа Ставропольского края путем внесения в подсистему «Планирование расходов» информационно-ан</w:t>
      </w:r>
      <w:r w:rsidR="00AC1056">
        <w:rPr>
          <w:rFonts w:ascii="Times New Roman" w:hAnsi="Times New Roman" w:cs="Times New Roman"/>
          <w:sz w:val="28"/>
          <w:szCs w:val="28"/>
        </w:rPr>
        <w:t>алитической системы «АС-Бюджет», на основании</w:t>
      </w:r>
      <w:r w:rsidR="00072711">
        <w:rPr>
          <w:rFonts w:ascii="Times New Roman" w:hAnsi="Times New Roman" w:cs="Times New Roman"/>
          <w:sz w:val="28"/>
          <w:szCs w:val="28"/>
        </w:rPr>
        <w:t xml:space="preserve"> </w:t>
      </w:r>
      <w:r w:rsidR="00B77674" w:rsidRPr="00B77674">
        <w:rPr>
          <w:rFonts w:ascii="Times New Roman" w:hAnsi="Times New Roman" w:cs="Times New Roman"/>
          <w:sz w:val="28"/>
          <w:szCs w:val="28"/>
        </w:rPr>
        <w:t>представленных реестро</w:t>
      </w:r>
      <w:r w:rsidR="00D30238">
        <w:rPr>
          <w:rFonts w:ascii="Times New Roman" w:hAnsi="Times New Roman" w:cs="Times New Roman"/>
          <w:sz w:val="28"/>
          <w:szCs w:val="28"/>
        </w:rPr>
        <w:t>в расходных обязательств главными распорядителями</w:t>
      </w:r>
      <w:r w:rsidR="00B77674" w:rsidRPr="00B77674">
        <w:rPr>
          <w:rFonts w:ascii="Times New Roman" w:hAnsi="Times New Roman" w:cs="Times New Roman"/>
          <w:sz w:val="28"/>
          <w:szCs w:val="28"/>
        </w:rPr>
        <w:t xml:space="preserve"> средств бюджета.</w:t>
      </w:r>
    </w:p>
    <w:p w:rsidR="00BC32EC" w:rsidRDefault="00BC32EC" w:rsidP="00493A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49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Pr="00C2555A" w:rsidRDefault="00493A7F" w:rsidP="00493A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>III. Порядок ведения реестра расходных</w:t>
      </w:r>
    </w:p>
    <w:p w:rsidR="00493A7F" w:rsidRPr="00C2555A" w:rsidRDefault="00493A7F" w:rsidP="00493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55A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4349E6">
        <w:rPr>
          <w:rFonts w:ascii="Times New Roman" w:hAnsi="Times New Roman" w:cs="Times New Roman"/>
          <w:sz w:val="28"/>
          <w:szCs w:val="28"/>
        </w:rPr>
        <w:t>местного</w:t>
      </w:r>
      <w:r w:rsidRPr="00C2555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493A7F" w:rsidRDefault="00493A7F" w:rsidP="0049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930" w:rsidRPr="00B77674" w:rsidRDefault="00B77674" w:rsidP="00072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7674">
        <w:rPr>
          <w:rFonts w:ascii="Times New Roman" w:hAnsi="Times New Roman" w:cs="Times New Roman"/>
          <w:sz w:val="28"/>
          <w:szCs w:val="28"/>
        </w:rPr>
        <w:t>11</w:t>
      </w:r>
      <w:r w:rsidR="00B43930" w:rsidRPr="00B77674">
        <w:rPr>
          <w:rFonts w:ascii="Times New Roman" w:hAnsi="Times New Roman" w:cs="Times New Roman"/>
          <w:sz w:val="28"/>
          <w:szCs w:val="28"/>
        </w:rPr>
        <w:t>.</w:t>
      </w:r>
      <w:r w:rsidR="00072711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</w:t>
      </w:r>
      <w:r w:rsidR="00B43930" w:rsidRPr="00B77674">
        <w:rPr>
          <w:rFonts w:ascii="Times New Roman" w:hAnsi="Times New Roman" w:cs="Times New Roman"/>
          <w:sz w:val="28"/>
          <w:szCs w:val="28"/>
        </w:rPr>
        <w:t>ведется финансовым управлением администрации Новоселицкого муниципального округа Ставропольского края</w:t>
      </w:r>
      <w:r w:rsidR="005B0353" w:rsidRPr="00B77674">
        <w:rPr>
          <w:rFonts w:ascii="Times New Roman" w:hAnsi="Times New Roman" w:cs="Times New Roman"/>
          <w:sz w:val="28"/>
          <w:szCs w:val="28"/>
        </w:rPr>
        <w:t xml:space="preserve"> и главными  распорядителями средств бюджета Новоселицкого муниципального округа Ставропольского края</w:t>
      </w:r>
      <w:r w:rsidR="00B43930" w:rsidRPr="00B7767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настоящих Правил, методическими рекомендациями Министерства финансов РФ и по форме, </w:t>
      </w:r>
      <w:r w:rsidRPr="00B77674">
        <w:rPr>
          <w:rFonts w:ascii="Times New Roman" w:hAnsi="Times New Roman" w:cs="Times New Roman"/>
          <w:sz w:val="28"/>
          <w:szCs w:val="28"/>
        </w:rPr>
        <w:t>согласно приложению к  Правилам</w:t>
      </w:r>
      <w:r w:rsidR="00B43930" w:rsidRPr="00B77674">
        <w:rPr>
          <w:rFonts w:ascii="Times New Roman" w:hAnsi="Times New Roman" w:cs="Times New Roman"/>
          <w:sz w:val="28"/>
          <w:szCs w:val="28"/>
        </w:rPr>
        <w:t>.</w:t>
      </w:r>
    </w:p>
    <w:p w:rsidR="00072711" w:rsidRDefault="00072711" w:rsidP="00072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1A5" w:rsidRDefault="00E071A5" w:rsidP="00072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76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Сроки представления </w:t>
      </w:r>
      <w:r w:rsidRPr="00E071A5">
        <w:rPr>
          <w:rFonts w:ascii="Times New Roman" w:hAnsi="Times New Roman" w:cs="Times New Roman"/>
          <w:sz w:val="28"/>
          <w:szCs w:val="28"/>
        </w:rPr>
        <w:t>реестров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могут быть уточнены финансовым управлением </w:t>
      </w:r>
      <w:r w:rsidRPr="00E071A5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сроков представления реестра расходных обязательств Новоселицкого </w:t>
      </w:r>
      <w:r w:rsidRPr="00E071A5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071A5">
        <w:rPr>
          <w:rFonts w:ascii="Times New Roman" w:hAnsi="Times New Roman" w:cs="Times New Roman"/>
          <w:sz w:val="28"/>
          <w:szCs w:val="28"/>
        </w:rPr>
        <w:t>Министерством финансов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72711" w:rsidRDefault="00072711" w:rsidP="00072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056" w:rsidRDefault="00B77674" w:rsidP="00072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17056">
        <w:rPr>
          <w:rFonts w:ascii="Times New Roman" w:hAnsi="Times New Roman" w:cs="Times New Roman"/>
          <w:sz w:val="28"/>
          <w:szCs w:val="28"/>
        </w:rPr>
        <w:t>. Внесение изменений в реестр расходных обязательств бюджета осуществляется в связи с принятием новых и (или) признанием утратившими силу законодательных актов Российской Федерации и законодательных актов Ставропольского края,</w:t>
      </w:r>
      <w:r w:rsidR="00D17056">
        <w:t xml:space="preserve"> </w:t>
      </w:r>
      <w:r w:rsidR="00D17056">
        <w:rPr>
          <w:rFonts w:ascii="Times New Roman" w:hAnsi="Times New Roman" w:cs="Times New Roman"/>
          <w:sz w:val="28"/>
          <w:szCs w:val="28"/>
        </w:rPr>
        <w:t>Новоселицкого муниципального округа  Ставропольского края, обуславливающих полномочия по предметам ведения Новоселицкого муниципального округа  Ставропольского края и в связи с принятием новых и (или) признанием утратившими силу законодательных актов Российской Федерации, иных нормативных правовых актов Российской Федерации или законодательных актов Ставропольского края,</w:t>
      </w:r>
      <w:r w:rsidR="00D17056">
        <w:t xml:space="preserve"> </w:t>
      </w:r>
      <w:r w:rsidR="00D17056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края, иных нормативных правовых актов Новоселицкого муниципального округа  Ставропольского края, обуславливающих публичные нормативные обязательства Новоселицкого муниципального округа  Ставропольского края.</w:t>
      </w:r>
    </w:p>
    <w:p w:rsidR="00493A7F" w:rsidRDefault="00493A7F" w:rsidP="00493A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A7F" w:rsidRDefault="00493A7F" w:rsidP="00493A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929" w:rsidRDefault="00BA7929" w:rsidP="00BA7929">
      <w:pPr>
        <w:autoSpaceDE w:val="0"/>
        <w:autoSpaceDN w:val="0"/>
        <w:adjustRightInd w:val="0"/>
        <w:jc w:val="right"/>
      </w:pPr>
    </w:p>
    <w:p w:rsidR="00493A7F" w:rsidRDefault="00493A7F" w:rsidP="00BA7929">
      <w:pPr>
        <w:autoSpaceDE w:val="0"/>
        <w:autoSpaceDN w:val="0"/>
        <w:adjustRightInd w:val="0"/>
        <w:jc w:val="right"/>
        <w:sectPr w:rsidR="00493A7F" w:rsidSect="00072711">
          <w:type w:val="continuous"/>
          <w:pgSz w:w="11906" w:h="16838" w:code="9"/>
          <w:pgMar w:top="1134" w:right="567" w:bottom="1134" w:left="1985" w:header="720" w:footer="720" w:gutter="0"/>
          <w:cols w:space="720"/>
          <w:docGrid w:linePitch="326"/>
        </w:sectPr>
      </w:pPr>
    </w:p>
    <w:p w:rsidR="00BA7929" w:rsidRDefault="00BA7929" w:rsidP="00BA7929">
      <w:pPr>
        <w:autoSpaceDE w:val="0"/>
        <w:autoSpaceDN w:val="0"/>
        <w:adjustRightInd w:val="0"/>
        <w:jc w:val="right"/>
      </w:pPr>
      <w:r>
        <w:lastRenderedPageBreak/>
        <w:t xml:space="preserve">   </w:t>
      </w:r>
      <w:r w:rsidR="00E87861">
        <w:t xml:space="preserve">Приложение </w:t>
      </w:r>
      <w:r w:rsidR="00E87861" w:rsidRPr="00BD12AC">
        <w:t>к П</w:t>
      </w:r>
      <w:r w:rsidR="00E24718">
        <w:t>равилам</w:t>
      </w:r>
      <w:r w:rsidR="00E87861" w:rsidRPr="00BD12AC">
        <w:t xml:space="preserve"> ведения</w:t>
      </w:r>
    </w:p>
    <w:p w:rsidR="00BA7929" w:rsidRDefault="00E87861" w:rsidP="00BA7929">
      <w:pPr>
        <w:autoSpaceDE w:val="0"/>
        <w:autoSpaceDN w:val="0"/>
        <w:adjustRightInd w:val="0"/>
        <w:jc w:val="right"/>
      </w:pPr>
      <w:r w:rsidRPr="00BD12AC">
        <w:t xml:space="preserve"> реестра расходных</w:t>
      </w:r>
      <w:r>
        <w:t xml:space="preserve"> </w:t>
      </w:r>
      <w:r w:rsidRPr="00BD12AC">
        <w:t>об</w:t>
      </w:r>
      <w:r w:rsidRPr="00BD12AC">
        <w:t>я</w:t>
      </w:r>
      <w:r w:rsidRPr="00BD12AC">
        <w:t>зательств</w:t>
      </w:r>
    </w:p>
    <w:p w:rsidR="00BA7929" w:rsidRDefault="00E87861" w:rsidP="00BA7929">
      <w:pPr>
        <w:autoSpaceDE w:val="0"/>
        <w:autoSpaceDN w:val="0"/>
        <w:adjustRightInd w:val="0"/>
        <w:jc w:val="right"/>
      </w:pPr>
      <w:r>
        <w:t xml:space="preserve"> Новоселицкого муниципального округа</w:t>
      </w:r>
    </w:p>
    <w:p w:rsidR="00BA7929" w:rsidRDefault="00493A7F" w:rsidP="00BA7929">
      <w:pPr>
        <w:autoSpaceDE w:val="0"/>
        <w:autoSpaceDN w:val="0"/>
        <w:adjustRightInd w:val="0"/>
        <w:jc w:val="right"/>
      </w:pPr>
      <w:r>
        <w:t xml:space="preserve"> Ставропольского края</w:t>
      </w:r>
      <w:r w:rsidR="00BA7929">
        <w:t xml:space="preserve"> </w:t>
      </w:r>
    </w:p>
    <w:p w:rsidR="00BA7929" w:rsidRDefault="00BA7929" w:rsidP="00BA7929">
      <w:pPr>
        <w:autoSpaceDE w:val="0"/>
        <w:autoSpaceDN w:val="0"/>
        <w:adjustRightInd w:val="0"/>
        <w:jc w:val="right"/>
      </w:pPr>
    </w:p>
    <w:p w:rsidR="00BA7929" w:rsidRDefault="00BA7929" w:rsidP="00BA7929">
      <w:pPr>
        <w:autoSpaceDE w:val="0"/>
        <w:autoSpaceDN w:val="0"/>
        <w:adjustRightInd w:val="0"/>
        <w:jc w:val="right"/>
      </w:pPr>
    </w:p>
    <w:p w:rsidR="00BA7929" w:rsidRPr="00E87861" w:rsidRDefault="00BA7929" w:rsidP="00BA7929">
      <w:pPr>
        <w:autoSpaceDE w:val="0"/>
        <w:autoSpaceDN w:val="0"/>
        <w:adjustRightInd w:val="0"/>
        <w:jc w:val="center"/>
      </w:pPr>
      <w:r w:rsidRPr="00E87861">
        <w:t>РЕЕСТР</w:t>
      </w:r>
    </w:p>
    <w:p w:rsidR="00BA7929" w:rsidRPr="00E87861" w:rsidRDefault="00BA7929" w:rsidP="00BA7929">
      <w:pPr>
        <w:autoSpaceDE w:val="0"/>
        <w:autoSpaceDN w:val="0"/>
        <w:adjustRightInd w:val="0"/>
        <w:jc w:val="center"/>
      </w:pPr>
      <w:r w:rsidRPr="00E87861">
        <w:t>РАСХОДНЫХ ОБЯЗАТЕЛЬСТВ СУБЪЕКТА БЮДЖЕТНОГО ПЛАНИРОВАНИЯ</w:t>
      </w:r>
    </w:p>
    <w:p w:rsidR="00BA7929" w:rsidRPr="00E87861" w:rsidRDefault="00BA7929" w:rsidP="00BA7929">
      <w:pPr>
        <w:autoSpaceDE w:val="0"/>
        <w:autoSpaceDN w:val="0"/>
        <w:adjustRightInd w:val="0"/>
        <w:jc w:val="center"/>
      </w:pPr>
      <w:r w:rsidRPr="00E87861">
        <w:t>___________________________________________________________________</w:t>
      </w:r>
    </w:p>
    <w:p w:rsidR="00BA7929" w:rsidRPr="00E87861" w:rsidRDefault="00BA7929" w:rsidP="00BA792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87861">
        <w:t>(</w:t>
      </w:r>
      <w:r w:rsidRPr="00E87861">
        <w:rPr>
          <w:sz w:val="18"/>
          <w:szCs w:val="18"/>
        </w:rPr>
        <w:t>наименование субъекта)</w:t>
      </w:r>
    </w:p>
    <w:p w:rsidR="00BA7929" w:rsidRPr="00E87861" w:rsidRDefault="00BA7929" w:rsidP="00BA792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5009" w:type="pct"/>
        <w:tblLayout w:type="fixed"/>
        <w:tblLook w:val="00A0" w:firstRow="1" w:lastRow="0" w:firstColumn="1" w:lastColumn="0" w:noHBand="0" w:noVBand="0"/>
      </w:tblPr>
      <w:tblGrid>
        <w:gridCol w:w="1190"/>
        <w:gridCol w:w="668"/>
        <w:gridCol w:w="750"/>
        <w:gridCol w:w="828"/>
        <w:gridCol w:w="770"/>
        <w:gridCol w:w="770"/>
        <w:gridCol w:w="857"/>
        <w:gridCol w:w="808"/>
        <w:gridCol w:w="831"/>
        <w:gridCol w:w="976"/>
        <w:gridCol w:w="846"/>
        <w:gridCol w:w="825"/>
        <w:gridCol w:w="831"/>
        <w:gridCol w:w="1052"/>
        <w:gridCol w:w="860"/>
        <w:gridCol w:w="1052"/>
        <w:gridCol w:w="599"/>
        <w:gridCol w:w="15"/>
      </w:tblGrid>
      <w:tr w:rsidR="00BA7929" w:rsidRPr="00E87861" w:rsidTr="00BD7BB8">
        <w:trPr>
          <w:trHeight w:val="332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 w:rsidRPr="00E87861">
              <w:rPr>
                <w:color w:val="000000"/>
                <w:sz w:val="16"/>
                <w:szCs w:val="16"/>
              </w:rPr>
              <w:t xml:space="preserve"> полномочия, расходного обязательства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172AFD">
              <w:rPr>
                <w:color w:val="000000"/>
                <w:sz w:val="16"/>
                <w:szCs w:val="16"/>
              </w:rPr>
              <w:t>Правовое основание финансового обеспечения полномочия, расходного обязательства муниципального образования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6E0FA0">
              <w:rPr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8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C16497">
              <w:rPr>
                <w:color w:val="000000"/>
                <w:sz w:val="16"/>
                <w:szCs w:val="16"/>
              </w:rPr>
              <w:t>Объем средств на исполнение расходного обязательства муниципального образования</w:t>
            </w:r>
          </w:p>
        </w:tc>
      </w:tr>
      <w:tr w:rsidR="00BA7929" w:rsidRPr="00E87861" w:rsidTr="00BD7BB8">
        <w:trPr>
          <w:gridAfter w:val="1"/>
          <w:wAfter w:w="4" w:type="pct"/>
          <w:trHeight w:val="832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Российской Федерации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6E0FA0">
              <w:rPr>
                <w:color w:val="000000"/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отчетный финансовый год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C16497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BA7929" w:rsidRPr="00E87861" w:rsidTr="00BD7BB8">
        <w:trPr>
          <w:gridAfter w:val="1"/>
          <w:wAfter w:w="4" w:type="pct"/>
          <w:trHeight w:val="781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172AFD">
              <w:rPr>
                <w:color w:val="000000"/>
                <w:sz w:val="16"/>
                <w:szCs w:val="16"/>
              </w:rPr>
              <w:t>Федеральные законы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172AFD">
              <w:rPr>
                <w:color w:val="000000"/>
                <w:sz w:val="16"/>
                <w:szCs w:val="16"/>
              </w:rPr>
              <w:t>Указы Президента Российской Федерации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6E0FA0">
              <w:rPr>
                <w:color w:val="000000"/>
                <w:sz w:val="16"/>
                <w:szCs w:val="16"/>
              </w:rPr>
              <w:t>Законы субъекта Российской Федерации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Раздел/подраздел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Default="00BA7929" w:rsidP="00E83A69">
            <w:pPr>
              <w:jc w:val="center"/>
            </w:pPr>
            <w:r w:rsidRPr="00F7451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Default="00BA7929" w:rsidP="00E83A69">
            <w:pPr>
              <w:jc w:val="center"/>
            </w:pPr>
            <w:r w:rsidRPr="00F7451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финансовый год + 1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финансовый год + 2</w:t>
            </w:r>
          </w:p>
        </w:tc>
      </w:tr>
      <w:tr w:rsidR="00BA7929" w:rsidRPr="00E87861" w:rsidTr="00BD7BB8">
        <w:trPr>
          <w:gridAfter w:val="1"/>
          <w:wAfter w:w="4" w:type="pct"/>
          <w:trHeight w:val="1530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6E0FA0">
              <w:rPr>
                <w:color w:val="000000"/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6E0FA0">
              <w:rPr>
                <w:color w:val="000000"/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6E0FA0">
              <w:rPr>
                <w:color w:val="000000"/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6E0FA0">
              <w:rPr>
                <w:color w:val="000000"/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6E0FA0">
              <w:rPr>
                <w:color w:val="000000"/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C1649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C1649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929" w:rsidRPr="00E87861" w:rsidRDefault="00BA7929" w:rsidP="00E83A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Default="00BA7929" w:rsidP="00E83A69">
            <w:pPr>
              <w:jc w:val="center"/>
            </w:pPr>
            <w:r w:rsidRPr="00F7451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29" w:rsidRDefault="00BA7929" w:rsidP="00E83A69">
            <w:pPr>
              <w:jc w:val="center"/>
            </w:pPr>
            <w:r w:rsidRPr="00F7451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BA7929" w:rsidRPr="00E87861" w:rsidTr="00BD7BB8">
        <w:trPr>
          <w:gridAfter w:val="1"/>
          <w:wAfter w:w="4" w:type="pct"/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929" w:rsidRPr="00E87861" w:rsidRDefault="00BA7929" w:rsidP="00E83A69">
            <w:pPr>
              <w:jc w:val="center"/>
              <w:rPr>
                <w:color w:val="000000"/>
                <w:sz w:val="16"/>
                <w:szCs w:val="16"/>
              </w:rPr>
            </w:pPr>
            <w:r w:rsidRPr="00E8786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</w:tr>
    </w:tbl>
    <w:p w:rsidR="00BA7929" w:rsidRPr="00E87861" w:rsidRDefault="00BA7929" w:rsidP="00BA7929">
      <w:pPr>
        <w:keepNext/>
        <w:spacing w:after="120" w:line="240" w:lineRule="atLeast"/>
        <w:ind w:left="8789"/>
        <w:outlineLvl w:val="8"/>
        <w:rPr>
          <w:sz w:val="28"/>
          <w:szCs w:val="20"/>
        </w:rPr>
      </w:pPr>
    </w:p>
    <w:sectPr w:rsidR="00BA7929" w:rsidRPr="00E87861" w:rsidSect="00072711">
      <w:type w:val="continuous"/>
      <w:pgSz w:w="16838" w:h="11906" w:orient="landscape" w:code="9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43" w:rsidRDefault="00A96E43" w:rsidP="00F335DC">
      <w:r>
        <w:separator/>
      </w:r>
    </w:p>
  </w:endnote>
  <w:endnote w:type="continuationSeparator" w:id="0">
    <w:p w:rsidR="00A96E43" w:rsidRDefault="00A96E43" w:rsidP="00F3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43" w:rsidRDefault="00A96E43" w:rsidP="00F335DC">
      <w:r>
        <w:separator/>
      </w:r>
    </w:p>
  </w:footnote>
  <w:footnote w:type="continuationSeparator" w:id="0">
    <w:p w:rsidR="00A96E43" w:rsidRDefault="00A96E43" w:rsidP="00F3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385F"/>
    <w:multiLevelType w:val="hybridMultilevel"/>
    <w:tmpl w:val="7BEC8D32"/>
    <w:lvl w:ilvl="0" w:tplc="F80C87F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43E6789"/>
    <w:multiLevelType w:val="hybridMultilevel"/>
    <w:tmpl w:val="1B088C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44"/>
    <w:rsid w:val="00005C3A"/>
    <w:rsid w:val="00022113"/>
    <w:rsid w:val="0004471A"/>
    <w:rsid w:val="0005689F"/>
    <w:rsid w:val="00072711"/>
    <w:rsid w:val="000A4063"/>
    <w:rsid w:val="000B2A16"/>
    <w:rsid w:val="000D2A5A"/>
    <w:rsid w:val="000E3F30"/>
    <w:rsid w:val="000E7FB9"/>
    <w:rsid w:val="000F0652"/>
    <w:rsid w:val="00123D1A"/>
    <w:rsid w:val="0012628D"/>
    <w:rsid w:val="00137C77"/>
    <w:rsid w:val="00156489"/>
    <w:rsid w:val="00157BAA"/>
    <w:rsid w:val="00172AFD"/>
    <w:rsid w:val="001734A9"/>
    <w:rsid w:val="001A1523"/>
    <w:rsid w:val="001A494A"/>
    <w:rsid w:val="001C379A"/>
    <w:rsid w:val="001E3878"/>
    <w:rsid w:val="00216C6E"/>
    <w:rsid w:val="002248FC"/>
    <w:rsid w:val="0026167E"/>
    <w:rsid w:val="002807BD"/>
    <w:rsid w:val="002838B7"/>
    <w:rsid w:val="002912FD"/>
    <w:rsid w:val="002A53AC"/>
    <w:rsid w:val="002E176C"/>
    <w:rsid w:val="002F3DC6"/>
    <w:rsid w:val="002F4DF3"/>
    <w:rsid w:val="00304794"/>
    <w:rsid w:val="00327F79"/>
    <w:rsid w:val="0034497D"/>
    <w:rsid w:val="0036410A"/>
    <w:rsid w:val="00387A1C"/>
    <w:rsid w:val="00397B4B"/>
    <w:rsid w:val="003B1D89"/>
    <w:rsid w:val="003B25EA"/>
    <w:rsid w:val="003C4B1C"/>
    <w:rsid w:val="003F3DD0"/>
    <w:rsid w:val="0040154E"/>
    <w:rsid w:val="004266C3"/>
    <w:rsid w:val="004349E6"/>
    <w:rsid w:val="004461D2"/>
    <w:rsid w:val="00462DD0"/>
    <w:rsid w:val="00463CA5"/>
    <w:rsid w:val="00486DD5"/>
    <w:rsid w:val="00492C02"/>
    <w:rsid w:val="00493A7F"/>
    <w:rsid w:val="004B06C1"/>
    <w:rsid w:val="004B247D"/>
    <w:rsid w:val="004C0881"/>
    <w:rsid w:val="005161C3"/>
    <w:rsid w:val="00522C93"/>
    <w:rsid w:val="00525088"/>
    <w:rsid w:val="00572175"/>
    <w:rsid w:val="00595F29"/>
    <w:rsid w:val="005B0353"/>
    <w:rsid w:val="005B36CD"/>
    <w:rsid w:val="005E2C2D"/>
    <w:rsid w:val="005E7A53"/>
    <w:rsid w:val="00622633"/>
    <w:rsid w:val="00643975"/>
    <w:rsid w:val="00656034"/>
    <w:rsid w:val="006628C6"/>
    <w:rsid w:val="006659CF"/>
    <w:rsid w:val="00670BEB"/>
    <w:rsid w:val="00676C33"/>
    <w:rsid w:val="006A1D45"/>
    <w:rsid w:val="006A55EC"/>
    <w:rsid w:val="006B1D62"/>
    <w:rsid w:val="006E0FA0"/>
    <w:rsid w:val="006E194F"/>
    <w:rsid w:val="006F0987"/>
    <w:rsid w:val="006F2477"/>
    <w:rsid w:val="00701027"/>
    <w:rsid w:val="007264EA"/>
    <w:rsid w:val="0079787A"/>
    <w:rsid w:val="007A2733"/>
    <w:rsid w:val="007F1E44"/>
    <w:rsid w:val="00806920"/>
    <w:rsid w:val="00811A69"/>
    <w:rsid w:val="00811D12"/>
    <w:rsid w:val="008137CA"/>
    <w:rsid w:val="00830AAC"/>
    <w:rsid w:val="00837548"/>
    <w:rsid w:val="00855D7A"/>
    <w:rsid w:val="00864F90"/>
    <w:rsid w:val="00874386"/>
    <w:rsid w:val="008A34DA"/>
    <w:rsid w:val="008B2D60"/>
    <w:rsid w:val="008B5087"/>
    <w:rsid w:val="008D28E5"/>
    <w:rsid w:val="008D2DD2"/>
    <w:rsid w:val="008E2804"/>
    <w:rsid w:val="008E676D"/>
    <w:rsid w:val="008F6C5E"/>
    <w:rsid w:val="009122AB"/>
    <w:rsid w:val="00913A41"/>
    <w:rsid w:val="0091432D"/>
    <w:rsid w:val="0092482B"/>
    <w:rsid w:val="0092709F"/>
    <w:rsid w:val="00943CC4"/>
    <w:rsid w:val="0094529F"/>
    <w:rsid w:val="009507AF"/>
    <w:rsid w:val="009546B3"/>
    <w:rsid w:val="009665E9"/>
    <w:rsid w:val="0098403C"/>
    <w:rsid w:val="00985A45"/>
    <w:rsid w:val="0099159A"/>
    <w:rsid w:val="009969B4"/>
    <w:rsid w:val="0099785F"/>
    <w:rsid w:val="009D5D87"/>
    <w:rsid w:val="009E08FC"/>
    <w:rsid w:val="00A03A82"/>
    <w:rsid w:val="00A0550D"/>
    <w:rsid w:val="00A2096B"/>
    <w:rsid w:val="00A453D0"/>
    <w:rsid w:val="00A96E43"/>
    <w:rsid w:val="00AA2736"/>
    <w:rsid w:val="00AC1056"/>
    <w:rsid w:val="00B03904"/>
    <w:rsid w:val="00B34471"/>
    <w:rsid w:val="00B43930"/>
    <w:rsid w:val="00B44BA4"/>
    <w:rsid w:val="00B450ED"/>
    <w:rsid w:val="00B50830"/>
    <w:rsid w:val="00B515E1"/>
    <w:rsid w:val="00B540FE"/>
    <w:rsid w:val="00B6048F"/>
    <w:rsid w:val="00B77674"/>
    <w:rsid w:val="00B85E12"/>
    <w:rsid w:val="00BA434D"/>
    <w:rsid w:val="00BA7423"/>
    <w:rsid w:val="00BA7929"/>
    <w:rsid w:val="00BC32EC"/>
    <w:rsid w:val="00BC5242"/>
    <w:rsid w:val="00BC54E6"/>
    <w:rsid w:val="00BD12AC"/>
    <w:rsid w:val="00BD7BB8"/>
    <w:rsid w:val="00BE4660"/>
    <w:rsid w:val="00BF1C6E"/>
    <w:rsid w:val="00C16497"/>
    <w:rsid w:val="00C20CA8"/>
    <w:rsid w:val="00C2555A"/>
    <w:rsid w:val="00C25700"/>
    <w:rsid w:val="00C31481"/>
    <w:rsid w:val="00C36633"/>
    <w:rsid w:val="00C5320B"/>
    <w:rsid w:val="00C600E5"/>
    <w:rsid w:val="00C6359B"/>
    <w:rsid w:val="00C64211"/>
    <w:rsid w:val="00C67613"/>
    <w:rsid w:val="00C67CBE"/>
    <w:rsid w:val="00C809FB"/>
    <w:rsid w:val="00C8687E"/>
    <w:rsid w:val="00C90BDF"/>
    <w:rsid w:val="00CA2AC6"/>
    <w:rsid w:val="00D039B5"/>
    <w:rsid w:val="00D06D34"/>
    <w:rsid w:val="00D17056"/>
    <w:rsid w:val="00D30238"/>
    <w:rsid w:val="00D31991"/>
    <w:rsid w:val="00D3587A"/>
    <w:rsid w:val="00D417EE"/>
    <w:rsid w:val="00D4332B"/>
    <w:rsid w:val="00D620CC"/>
    <w:rsid w:val="00D71BBD"/>
    <w:rsid w:val="00D72732"/>
    <w:rsid w:val="00D75466"/>
    <w:rsid w:val="00DB5678"/>
    <w:rsid w:val="00DD098B"/>
    <w:rsid w:val="00DD7BE6"/>
    <w:rsid w:val="00DE10A6"/>
    <w:rsid w:val="00DE2280"/>
    <w:rsid w:val="00DE57D7"/>
    <w:rsid w:val="00DF252D"/>
    <w:rsid w:val="00DF694C"/>
    <w:rsid w:val="00E071A5"/>
    <w:rsid w:val="00E1205D"/>
    <w:rsid w:val="00E24718"/>
    <w:rsid w:val="00E70610"/>
    <w:rsid w:val="00E77D99"/>
    <w:rsid w:val="00E83A69"/>
    <w:rsid w:val="00E87861"/>
    <w:rsid w:val="00EA7B31"/>
    <w:rsid w:val="00EC74D8"/>
    <w:rsid w:val="00ED2E08"/>
    <w:rsid w:val="00F13AD5"/>
    <w:rsid w:val="00F335DC"/>
    <w:rsid w:val="00F46CDB"/>
    <w:rsid w:val="00F55203"/>
    <w:rsid w:val="00F726D6"/>
    <w:rsid w:val="00F74510"/>
    <w:rsid w:val="00F91DAD"/>
    <w:rsid w:val="00FC5BB9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8C6"/>
    <w:pPr>
      <w:spacing w:after="0" w:line="240" w:lineRule="auto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C4B1C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3C4B1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lock Text"/>
    <w:basedOn w:val="a"/>
    <w:uiPriority w:val="99"/>
    <w:rsid w:val="00DE10A6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4">
    <w:name w:val="caption"/>
    <w:basedOn w:val="a"/>
    <w:next w:val="a"/>
    <w:uiPriority w:val="35"/>
    <w:qFormat/>
    <w:rsid w:val="00F726D6"/>
    <w:pPr>
      <w:ind w:left="-1090"/>
      <w:jc w:val="center"/>
    </w:pPr>
    <w:rPr>
      <w:b/>
      <w:bCs/>
      <w:sz w:val="28"/>
    </w:rPr>
  </w:style>
  <w:style w:type="paragraph" w:styleId="2">
    <w:name w:val="Body Text Indent 2"/>
    <w:basedOn w:val="a"/>
    <w:link w:val="20"/>
    <w:uiPriority w:val="99"/>
    <w:semiHidden/>
    <w:rsid w:val="003C4B1C"/>
    <w:pPr>
      <w:ind w:left="8789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C4B1C"/>
    <w:rPr>
      <w:rFonts w:cs="Times New Roman"/>
      <w:sz w:val="20"/>
      <w:szCs w:val="20"/>
    </w:rPr>
  </w:style>
  <w:style w:type="paragraph" w:customStyle="1" w:styleId="ConsNormal">
    <w:name w:val="ConsNormal"/>
    <w:rsid w:val="002248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2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4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335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335DC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335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335DC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3449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34497D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250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25088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8C6"/>
    <w:pPr>
      <w:spacing w:after="0" w:line="240" w:lineRule="auto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C4B1C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3C4B1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lock Text"/>
    <w:basedOn w:val="a"/>
    <w:uiPriority w:val="99"/>
    <w:rsid w:val="00DE10A6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4">
    <w:name w:val="caption"/>
    <w:basedOn w:val="a"/>
    <w:next w:val="a"/>
    <w:uiPriority w:val="35"/>
    <w:qFormat/>
    <w:rsid w:val="00F726D6"/>
    <w:pPr>
      <w:ind w:left="-1090"/>
      <w:jc w:val="center"/>
    </w:pPr>
    <w:rPr>
      <w:b/>
      <w:bCs/>
      <w:sz w:val="28"/>
    </w:rPr>
  </w:style>
  <w:style w:type="paragraph" w:styleId="2">
    <w:name w:val="Body Text Indent 2"/>
    <w:basedOn w:val="a"/>
    <w:link w:val="20"/>
    <w:uiPriority w:val="99"/>
    <w:semiHidden/>
    <w:rsid w:val="003C4B1C"/>
    <w:pPr>
      <w:ind w:left="8789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C4B1C"/>
    <w:rPr>
      <w:rFonts w:cs="Times New Roman"/>
      <w:sz w:val="20"/>
      <w:szCs w:val="20"/>
    </w:rPr>
  </w:style>
  <w:style w:type="paragraph" w:customStyle="1" w:styleId="ConsNormal">
    <w:name w:val="ConsNormal"/>
    <w:rsid w:val="002248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2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4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335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335DC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335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335DC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3449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34497D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250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2508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97B149EB3688A6B1010D010B4048A8705F9FD307152E58B2F0D540212A97E8ED8E27D9F76A6D742C5AEB58O6o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6460765F2238150AD6DB06649C43735033305F6FC4C64F99BDCCDF04E86B7118B10EEF2E6AB8AB7F8AFFF5E5w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66460765F2238150AD6C50B72F01D7955386E5B69C2CE10CDEFCA885BB86D2458F108BA6927EBw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EE3B-57DE-46DC-AED8-434844F9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Финансовое управление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Marina</cp:lastModifiedBy>
  <cp:revision>2</cp:revision>
  <cp:lastPrinted>2022-07-13T07:00:00Z</cp:lastPrinted>
  <dcterms:created xsi:type="dcterms:W3CDTF">2024-01-19T08:18:00Z</dcterms:created>
  <dcterms:modified xsi:type="dcterms:W3CDTF">2024-01-19T08:18:00Z</dcterms:modified>
</cp:coreProperties>
</file>