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9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72"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 </w:t>
      </w: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72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7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972" w:rsidRPr="00663972" w:rsidRDefault="00663972" w:rsidP="0066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972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0A1AE9" w:rsidRDefault="00663972" w:rsidP="000A1AE9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апреля </w:t>
      </w:r>
      <w:r w:rsidR="00003BFD" w:rsidRPr="000A1AE9">
        <w:rPr>
          <w:rFonts w:ascii="Times New Roman" w:eastAsia="Calibri" w:hAnsi="Times New Roman" w:cs="Times New Roman"/>
          <w:sz w:val="28"/>
          <w:szCs w:val="28"/>
        </w:rPr>
        <w:t>2022</w:t>
      </w:r>
      <w:r w:rsidR="00A41DDB" w:rsidRPr="000A1AE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C6A85" w:rsidRPr="000A1AE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DDB" w:rsidRPr="000A1A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1DDB" w:rsidRPr="000A1AE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186-р</w:t>
      </w:r>
    </w:p>
    <w:p w:rsidR="002C6A85" w:rsidRPr="000A1AE9" w:rsidRDefault="002C6A85" w:rsidP="000A1AE9">
      <w:pPr>
        <w:tabs>
          <w:tab w:val="center" w:pos="501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2C6A85" w:rsidRPr="000A1AE9" w:rsidRDefault="002C6A85" w:rsidP="000A1AE9">
      <w:pPr>
        <w:tabs>
          <w:tab w:val="center" w:pos="5017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2FD5" w:rsidRPr="000A1AE9" w:rsidRDefault="006A2FD5" w:rsidP="000A1AE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координационном совете по обеспечению экономической стабильности в Новоселицком муниципальном округе Ставропольского края, экономической и социальной поддержки населения Новоселицкого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</w:p>
    <w:p w:rsidR="00A41DDB" w:rsidRPr="000A1AE9" w:rsidRDefault="00003BFD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0A1AE9" w:rsidRDefault="00A41DDB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0A1AE9" w:rsidRDefault="006A2FD5" w:rsidP="000A1AE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hAnsi="Times New Roman" w:cs="Times New Roman"/>
          <w:sz w:val="28"/>
          <w:szCs w:val="28"/>
        </w:rPr>
        <w:t>В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0A1AE9">
        <w:rPr>
          <w:rFonts w:ascii="Times New Roman" w:hAnsi="Times New Roman" w:cs="Times New Roman"/>
          <w:sz w:val="28"/>
          <w:szCs w:val="28"/>
        </w:rPr>
        <w:softHyphen/>
        <w:t xml:space="preserve">ской Федерации и российских юридических лиц, в целях обеспечения эффективного взаимодействия органов государственной власти Ставропольского края, территориальных органов федеральных органов исполнительной власти, органов местного самоуправления </w:t>
      </w:r>
      <w:r w:rsidR="00663972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0A1AE9"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организаций, направленного на преодоление нега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тивных последствий от таких действий иностранных государств и обеспече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ние экономической стабильности в Новоселицком муниципальном округе Ставропольского края, экономической и социальной поддержки населения Новоселицкого муниципального округа Ставропольского края</w:t>
      </w:r>
    </w:p>
    <w:p w:rsidR="00A41DDB" w:rsidRPr="000A1AE9" w:rsidRDefault="00A41DDB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F2271" w:rsidRPr="000A1AE9" w:rsidRDefault="000F2271" w:rsidP="000A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 xml:space="preserve">1. </w:t>
      </w:r>
      <w:r w:rsidR="006A2FD5" w:rsidRPr="000A1AE9">
        <w:rPr>
          <w:rFonts w:ascii="Times New Roman" w:hAnsi="Times New Roman" w:cs="Times New Roman"/>
          <w:sz w:val="28"/>
          <w:szCs w:val="28"/>
        </w:rPr>
        <w:t>Образовать координационный совет по обеспечению экономической стабильности в Новоселицком муниципальном округе Ставропольского края, экономической и социальной под</w:t>
      </w:r>
      <w:r w:rsidR="006A2FD5" w:rsidRPr="000A1AE9">
        <w:rPr>
          <w:rFonts w:ascii="Times New Roman" w:hAnsi="Times New Roman" w:cs="Times New Roman"/>
          <w:sz w:val="28"/>
          <w:szCs w:val="28"/>
        </w:rPr>
        <w:softHyphen/>
        <w:t>держки населения Новоселицкого муниципального округа Ставропольского края в связи с введением в отношении Российской Федерации иностранными государствами экономических санк</w:t>
      </w:r>
      <w:r w:rsidR="006A2FD5" w:rsidRPr="000A1AE9">
        <w:rPr>
          <w:rFonts w:ascii="Times New Roman" w:hAnsi="Times New Roman" w:cs="Times New Roman"/>
          <w:sz w:val="28"/>
          <w:szCs w:val="28"/>
        </w:rPr>
        <w:softHyphen/>
        <w:t>ций (далее - координационный совет) и утвердить его в прилагаемом соста</w:t>
      </w:r>
      <w:r w:rsidR="006A2FD5" w:rsidRPr="000A1AE9">
        <w:rPr>
          <w:rFonts w:ascii="Times New Roman" w:hAnsi="Times New Roman" w:cs="Times New Roman"/>
          <w:sz w:val="28"/>
          <w:szCs w:val="28"/>
        </w:rPr>
        <w:softHyphen/>
        <w:t>ве</w:t>
      </w:r>
      <w:r w:rsidRPr="000A1AE9">
        <w:rPr>
          <w:rFonts w:ascii="Times New Roman" w:hAnsi="Times New Roman" w:cs="Times New Roman"/>
          <w:sz w:val="28"/>
          <w:szCs w:val="28"/>
        </w:rPr>
        <w:t>.</w:t>
      </w:r>
    </w:p>
    <w:p w:rsidR="002C6A85" w:rsidRPr="000A1AE9" w:rsidRDefault="002C6A85" w:rsidP="000A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6A85" w:rsidRPr="000A1AE9" w:rsidRDefault="00A41DDB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2FD5" w:rsidRPr="000A1AE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координационном совете по обеспечению экономической стабильности в </w:t>
      </w:r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Новоселицком муниципальном округе </w:t>
      </w:r>
      <w:r w:rsidR="006A2FD5" w:rsidRPr="000A1AE9">
        <w:rPr>
          <w:rFonts w:ascii="Times New Roman" w:hAnsi="Times New Roman" w:cs="Times New Roman"/>
          <w:sz w:val="28"/>
          <w:szCs w:val="28"/>
        </w:rPr>
        <w:t>Ставропольского края, экономической и социальной под</w:t>
      </w:r>
      <w:r w:rsidR="006A2FD5" w:rsidRPr="000A1AE9">
        <w:rPr>
          <w:rFonts w:ascii="Times New Roman" w:hAnsi="Times New Roman" w:cs="Times New Roman"/>
          <w:sz w:val="28"/>
          <w:szCs w:val="28"/>
        </w:rPr>
        <w:softHyphen/>
        <w:t xml:space="preserve">держки </w:t>
      </w:r>
      <w:r w:rsidR="006A2FD5" w:rsidRPr="000A1AE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="006A2FD5" w:rsidRPr="000A1AE9">
        <w:rPr>
          <w:rFonts w:ascii="Times New Roman" w:hAnsi="Times New Roman" w:cs="Times New Roman"/>
          <w:sz w:val="28"/>
          <w:szCs w:val="28"/>
        </w:rPr>
        <w:t xml:space="preserve"> в связи с введением в отношении Российской Федерации иностранными государствами экономических санк</w:t>
      </w:r>
      <w:r w:rsidR="006A2FD5" w:rsidRPr="000A1AE9"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6A2FD5" w:rsidRPr="000A1AE9" w:rsidRDefault="006A2FD5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0A1AE9" w:rsidRDefault="00A41DDB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</w:t>
      </w:r>
      <w:r w:rsidR="00A2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152C60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proofErr w:type="spellStart"/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2C6A85" w:rsidRPr="000A1AE9" w:rsidRDefault="002C6A85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0A1AE9" w:rsidRDefault="00A41DDB" w:rsidP="000A1A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A2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</w:t>
      </w:r>
      <w:r w:rsidR="00A2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DB" w:rsidRPr="000A1AE9" w:rsidRDefault="00A41DDB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0A1AE9" w:rsidRDefault="00152C60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0A1AE9" w:rsidRDefault="00F2103A" w:rsidP="000A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DDB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0A1AE9" w:rsidRDefault="00A41DDB" w:rsidP="000A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A41DDB" w:rsidRPr="000A1AE9" w:rsidRDefault="00A41DDB" w:rsidP="000A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2C6A8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A2FD5" w:rsidRPr="000A1AE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AB4B10" w:rsidRPr="000A1AE9" w:rsidRDefault="00AB4B10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10" w:rsidRPr="000A1AE9" w:rsidRDefault="00AB4B10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65" w:rsidRDefault="00A2706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65" w:rsidRDefault="00A2706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72" w:rsidRDefault="00663972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65" w:rsidRPr="000A1AE9" w:rsidRDefault="00A2706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0A1AE9" w:rsidRDefault="002C6A85" w:rsidP="000A1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71" w:rsidRPr="000A1AE9" w:rsidRDefault="00CB531B" w:rsidP="00663972">
      <w:pPr>
        <w:pStyle w:val="ConsPlusNormal"/>
        <w:tabs>
          <w:tab w:val="left" w:pos="4962"/>
        </w:tabs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F2271" w:rsidRPr="000A1AE9">
        <w:rPr>
          <w:rFonts w:ascii="Times New Roman" w:hAnsi="Times New Roman" w:cs="Times New Roman"/>
          <w:sz w:val="28"/>
          <w:szCs w:val="28"/>
        </w:rPr>
        <w:t>твержден</w:t>
      </w:r>
    </w:p>
    <w:p w:rsidR="002C6A85" w:rsidRPr="000A1AE9" w:rsidRDefault="002C6A85" w:rsidP="00663972">
      <w:pPr>
        <w:pStyle w:val="ConsPlusNormal"/>
        <w:tabs>
          <w:tab w:val="left" w:pos="4962"/>
        </w:tabs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271" w:rsidRPr="000A1AE9" w:rsidRDefault="00A27065" w:rsidP="00663972">
      <w:pPr>
        <w:pStyle w:val="ConsPlusNormal"/>
        <w:tabs>
          <w:tab w:val="left" w:pos="4962"/>
        </w:tabs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2C6A85" w:rsidRPr="000A1AE9">
        <w:rPr>
          <w:rFonts w:ascii="Times New Roman" w:hAnsi="Times New Roman" w:cs="Times New Roman"/>
          <w:sz w:val="28"/>
          <w:szCs w:val="28"/>
        </w:rPr>
        <w:t xml:space="preserve"> </w:t>
      </w:r>
      <w:r w:rsidR="000F2271" w:rsidRPr="000A1A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531B" w:rsidRPr="000A1AE9">
        <w:rPr>
          <w:rFonts w:ascii="Times New Roman" w:hAnsi="Times New Roman" w:cs="Times New Roman"/>
          <w:sz w:val="28"/>
          <w:szCs w:val="28"/>
        </w:rPr>
        <w:t>Новоселицкого</w:t>
      </w:r>
      <w:r w:rsidR="002C6A85" w:rsidRPr="000A1AE9">
        <w:rPr>
          <w:rFonts w:ascii="Times New Roman" w:hAnsi="Times New Roman" w:cs="Times New Roman"/>
          <w:sz w:val="28"/>
          <w:szCs w:val="28"/>
        </w:rPr>
        <w:t xml:space="preserve"> </w:t>
      </w:r>
      <w:r w:rsidR="00CB531B" w:rsidRPr="000A1AE9">
        <w:rPr>
          <w:rFonts w:ascii="Times New Roman" w:hAnsi="Times New Roman" w:cs="Times New Roman"/>
          <w:sz w:val="28"/>
          <w:szCs w:val="28"/>
        </w:rPr>
        <w:t>муниципального</w:t>
      </w:r>
      <w:r w:rsidR="000F2271" w:rsidRPr="000A1AE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F2271" w:rsidRPr="000A1AE9" w:rsidRDefault="000F2271" w:rsidP="00663972">
      <w:pPr>
        <w:pStyle w:val="ConsPlusNormal"/>
        <w:tabs>
          <w:tab w:val="left" w:pos="4962"/>
        </w:tabs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6A85" w:rsidRPr="000A1AE9" w:rsidRDefault="002C6A85" w:rsidP="00663972">
      <w:pPr>
        <w:pStyle w:val="ConsPlusNormal"/>
        <w:tabs>
          <w:tab w:val="left" w:pos="4962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C6A85" w:rsidRPr="000A1AE9" w:rsidRDefault="00F2103A" w:rsidP="0066397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 xml:space="preserve">от </w:t>
      </w:r>
      <w:r w:rsidR="00663972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0A1AE9">
        <w:rPr>
          <w:rFonts w:ascii="Times New Roman" w:hAnsi="Times New Roman" w:cs="Times New Roman"/>
          <w:sz w:val="28"/>
          <w:szCs w:val="28"/>
        </w:rPr>
        <w:t>2022</w:t>
      </w:r>
      <w:r w:rsidR="002C6A85" w:rsidRPr="000A1AE9">
        <w:rPr>
          <w:rFonts w:ascii="Times New Roman" w:hAnsi="Times New Roman" w:cs="Times New Roman"/>
          <w:sz w:val="28"/>
          <w:szCs w:val="28"/>
        </w:rPr>
        <w:t xml:space="preserve"> </w:t>
      </w:r>
      <w:r w:rsidRPr="000A1AE9">
        <w:rPr>
          <w:rFonts w:ascii="Times New Roman" w:hAnsi="Times New Roman" w:cs="Times New Roman"/>
          <w:sz w:val="28"/>
          <w:szCs w:val="28"/>
        </w:rPr>
        <w:t>г</w:t>
      </w:r>
      <w:r w:rsidR="002C6A85" w:rsidRPr="000A1AE9">
        <w:rPr>
          <w:rFonts w:ascii="Times New Roman" w:hAnsi="Times New Roman" w:cs="Times New Roman"/>
          <w:sz w:val="28"/>
          <w:szCs w:val="28"/>
        </w:rPr>
        <w:t>.</w:t>
      </w:r>
      <w:r w:rsidRPr="000A1AE9">
        <w:rPr>
          <w:rFonts w:ascii="Times New Roman" w:hAnsi="Times New Roman" w:cs="Times New Roman"/>
          <w:sz w:val="28"/>
          <w:szCs w:val="28"/>
        </w:rPr>
        <w:t xml:space="preserve">  №</w:t>
      </w:r>
      <w:r w:rsidR="006A2FD5" w:rsidRPr="000A1AE9">
        <w:rPr>
          <w:rFonts w:ascii="Times New Roman" w:hAnsi="Times New Roman" w:cs="Times New Roman"/>
          <w:sz w:val="28"/>
          <w:szCs w:val="28"/>
        </w:rPr>
        <w:t xml:space="preserve"> </w:t>
      </w:r>
      <w:r w:rsidR="00663972">
        <w:rPr>
          <w:rFonts w:ascii="Times New Roman" w:hAnsi="Times New Roman" w:cs="Times New Roman"/>
          <w:sz w:val="28"/>
          <w:szCs w:val="28"/>
        </w:rPr>
        <w:t>186-р</w:t>
      </w:r>
    </w:p>
    <w:p w:rsidR="006A2FD5" w:rsidRPr="000A1AE9" w:rsidRDefault="006A2FD5" w:rsidP="000A1AE9">
      <w:pPr>
        <w:pStyle w:val="ConsPlusNormal"/>
        <w:ind w:left="4253" w:firstLine="851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по обеспечению экономической стабильности в Новоселицком муниципальном округе Ставропольского края, экономической и социальной под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softHyphen/>
        <w:t>держки населения Новоселицкого муниципального округа Ставропольского края в связи с введением в отношении Российской Федерации иностранными государствами экономических санк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softHyphen/>
        <w:t>ций</w:t>
      </w:r>
    </w:p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03"/>
        <w:gridCol w:w="6379"/>
      </w:tblGrid>
      <w:tr w:rsidR="006A2FD5" w:rsidRPr="000A1AE9" w:rsidTr="0059116B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Безменов Олег</w:t>
            </w:r>
          </w:p>
          <w:p w:rsidR="006A2FD5" w:rsidRPr="000A1AE9" w:rsidRDefault="006A2FD5" w:rsidP="000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Новоселицкого муниципального округа Ставропольского края, председатель комиссии</w:t>
            </w:r>
          </w:p>
          <w:p w:rsidR="006A2FD5" w:rsidRPr="000A1AE9" w:rsidRDefault="006A2FD5" w:rsidP="000A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6A2FD5" w:rsidRPr="000A1AE9" w:rsidTr="0059116B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Крисан</w:t>
            </w:r>
            <w:proofErr w:type="spellEnd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Валентинович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–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заместитель председатель комиссии</w:t>
            </w:r>
          </w:p>
          <w:p w:rsidR="006A2FD5" w:rsidRPr="000A1AE9" w:rsidRDefault="006A2FD5" w:rsidP="000A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6A2FD5" w:rsidRPr="000A1AE9" w:rsidTr="0059116B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Ольга Александровна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экономического развития администрации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секретарь комиссии</w:t>
            </w:r>
          </w:p>
        </w:tc>
      </w:tr>
      <w:tr w:rsidR="006A2FD5" w:rsidRPr="000A1AE9" w:rsidTr="0059116B">
        <w:trPr>
          <w:trHeight w:val="125"/>
          <w:tblCellSpacing w:w="0" w:type="dxa"/>
        </w:trPr>
        <w:tc>
          <w:tcPr>
            <w:tcW w:w="9356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A2FD5" w:rsidRPr="000A1AE9" w:rsidRDefault="006A2FD5" w:rsidP="000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FD5" w:rsidRPr="000A1AE9" w:rsidRDefault="006A2FD5" w:rsidP="000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6A2FD5" w:rsidRPr="000A1AE9" w:rsidRDefault="006A2FD5" w:rsidP="000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 Максим 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  <w:r w:rsidR="0011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Журавского территориального отдела администрации Новоселицкого муниципального округа Ставропольского края 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Светлана </w:t>
            </w:r>
          </w:p>
          <w:p w:rsidR="00010047" w:rsidRPr="000A1AE9" w:rsidRDefault="00010047" w:rsidP="000A1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поселке Щелкан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Даничкина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010047" w:rsidRPr="000A1AE9" w:rsidRDefault="00010047" w:rsidP="000A1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Чернолесском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Архипова Наталья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начальника территориального отдела администрации Новоселицкого муниципального округа Ставропольского края в селе Новоселицком</w:t>
            </w: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Евгений </w:t>
            </w:r>
          </w:p>
          <w:p w:rsidR="00010047" w:rsidRPr="000A1AE9" w:rsidRDefault="00010047" w:rsidP="000A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Новомаякского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 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Ильченко 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Иван Юрьевич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Падинском</w:t>
            </w:r>
            <w:proofErr w:type="spellEnd"/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Кулумбегов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  <w:p w:rsidR="00010047" w:rsidRPr="000A1AE9" w:rsidRDefault="00010047" w:rsidP="000A1AE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Долиновка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010047" w:rsidP="000A1AE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Лисовская Наталия </w:t>
            </w:r>
          </w:p>
          <w:p w:rsidR="00010047" w:rsidRPr="000A1AE9" w:rsidRDefault="00010047" w:rsidP="000A1AE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Китаевском</w:t>
            </w:r>
          </w:p>
          <w:p w:rsidR="00010047" w:rsidRPr="000A1AE9" w:rsidRDefault="00010047" w:rsidP="000A1A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110715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0047" w:rsidRPr="000A1AE9">
              <w:rPr>
                <w:rFonts w:ascii="Times New Roman" w:hAnsi="Times New Roman" w:cs="Times New Roman"/>
                <w:sz w:val="28"/>
                <w:szCs w:val="28"/>
              </w:rPr>
              <w:t>Яна Эдуардовна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Новоселицкого муниципальн</w:t>
            </w:r>
            <w:r w:rsidR="0059116B" w:rsidRPr="000A1AE9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110715" w:rsidP="001107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0047"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6379" w:type="dxa"/>
          </w:tcPr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Компанцева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Токарева Татьяна 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 - протокольного отдела администрации Новоселицкого муниципального округа Ставропольского края</w:t>
            </w:r>
          </w:p>
          <w:p w:rsidR="00010047" w:rsidRPr="000A1AE9" w:rsidRDefault="00010047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79" w:type="dxa"/>
          </w:tcPr>
          <w:p w:rsidR="00010047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правонарушений </w:t>
            </w:r>
            <w:r w:rsidR="0059116B"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59116B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47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010047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Ташулин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</w:p>
          <w:p w:rsidR="0059116B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379" w:type="dxa"/>
          </w:tcPr>
          <w:p w:rsidR="00010047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59116B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EF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BC5EEF" w:rsidRPr="000A1AE9" w:rsidRDefault="00BC5EEF" w:rsidP="000A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C5EEF" w:rsidRPr="000A1AE9" w:rsidRDefault="00BC5EEF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0A1AE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>Председатель Совета «Новоселицкой районной организации ветеранов (пенсионеров) войны, труда, Вооруженных сил и правоохранительных органов Ставропольского края</w:t>
            </w:r>
            <w:r w:rsidR="0059116B" w:rsidRPr="000A1AE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(по согласованию)</w:t>
            </w:r>
          </w:p>
          <w:p w:rsidR="0059116B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6B" w:rsidRPr="000A1AE9" w:rsidTr="0059116B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59116B" w:rsidRPr="000A1AE9" w:rsidRDefault="0059116B" w:rsidP="000A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Савченко Светлана Александровна</w:t>
            </w:r>
          </w:p>
          <w:p w:rsidR="0059116B" w:rsidRPr="000A1AE9" w:rsidRDefault="0059116B" w:rsidP="000A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116B" w:rsidRPr="000A1AE9" w:rsidRDefault="0059116B" w:rsidP="000A1A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0A1AE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>председатель Союза предпринимателей Новоселицкого муниципального округа Ставропольского края (по согласованию)</w:t>
            </w:r>
          </w:p>
        </w:tc>
      </w:tr>
    </w:tbl>
    <w:p w:rsidR="006A2FD5" w:rsidRPr="000A1AE9" w:rsidRDefault="006A2FD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972" w:rsidRPr="000A1AE9" w:rsidRDefault="00663972" w:rsidP="00663972">
      <w:pPr>
        <w:pStyle w:val="ConsPlusNormal"/>
        <w:tabs>
          <w:tab w:val="left" w:pos="4962"/>
        </w:tabs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</w:p>
    <w:p w:rsidR="00663972" w:rsidRPr="000A1AE9" w:rsidRDefault="00663972" w:rsidP="00663972">
      <w:pPr>
        <w:pStyle w:val="ConsPlusNormal"/>
        <w:tabs>
          <w:tab w:val="left" w:pos="4962"/>
        </w:tabs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3972" w:rsidRPr="000A1AE9" w:rsidRDefault="00663972" w:rsidP="00663972">
      <w:pPr>
        <w:pStyle w:val="ConsPlusNormal"/>
        <w:tabs>
          <w:tab w:val="left" w:pos="4962"/>
        </w:tabs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A1AE9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</w:t>
      </w:r>
    </w:p>
    <w:p w:rsidR="00663972" w:rsidRPr="000A1AE9" w:rsidRDefault="00663972" w:rsidP="00663972">
      <w:pPr>
        <w:pStyle w:val="ConsPlusNormal"/>
        <w:tabs>
          <w:tab w:val="left" w:pos="4962"/>
        </w:tabs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63972" w:rsidRPr="000A1AE9" w:rsidRDefault="00663972" w:rsidP="00663972">
      <w:pPr>
        <w:pStyle w:val="ConsPlusNormal"/>
        <w:tabs>
          <w:tab w:val="left" w:pos="4962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663972" w:rsidRPr="000A1AE9" w:rsidRDefault="00663972" w:rsidP="0066397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0A1AE9">
        <w:rPr>
          <w:rFonts w:ascii="Times New Roman" w:hAnsi="Times New Roman" w:cs="Times New Roman"/>
          <w:sz w:val="28"/>
          <w:szCs w:val="28"/>
        </w:rPr>
        <w:t xml:space="preserve">2022 г.  № </w:t>
      </w:r>
      <w:r>
        <w:rPr>
          <w:rFonts w:ascii="Times New Roman" w:hAnsi="Times New Roman" w:cs="Times New Roman"/>
          <w:sz w:val="28"/>
          <w:szCs w:val="28"/>
        </w:rPr>
        <w:t>186-р</w:t>
      </w:r>
    </w:p>
    <w:p w:rsidR="0059116B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1AE9" w:rsidRPr="000A1AE9" w:rsidRDefault="000A1AE9" w:rsidP="000A1AE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обеспечению экономической стабильности в Новоселицком муниципальном округе Ставропольского края, экономической и социальной под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softHyphen/>
        <w:t>держки населения Новоселицкого муниципального округа Ставропольского края в связи с введением в отношении Российской Федерации иностранными государствами экономических санк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softHyphen/>
        <w:t>ций</w:t>
      </w:r>
    </w:p>
    <w:p w:rsidR="0059116B" w:rsidRPr="000A1AE9" w:rsidRDefault="0059116B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AE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Координационный совет по обеспечению экономической стабильности в 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>Новоселицком муниципальном округе Ставропольского края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, экономической и социальной поддержки населения 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в связи с введением в отношении Российской Федерации иностранными государствами экономических санкций (далее - координационный совет) является временным межведомственным координационным органом, образуемым в целях осуществления эффективного взаимодействия 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>администрации Новоселицкого муниципального округа Ставропольского края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с организациями, осуществляющими свою деятельность на территории 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края, направленного на преодоление негативных последствий от введения в отношении Российской Федерации иностранными государствами экономических санкций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0A1AE9" w:rsidRPr="000A1AE9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законами Ставропольского края, правовыми актами Губернатора Ставропольского края и Правительства Ставропольского края, а также настоящим Положением.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II. Задачи координационного совета</w:t>
      </w: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Задачами координационного совета являются: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1) обеспечение взаимодействия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Новоселицкого муниципального округа Ставропольского края с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организациями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по вопросам подготовки предложений по организации и проведению мероприятий, направленных на стабилизацию экономической ситуации в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 Новоселицком муниципальном округе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кра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, экономическую и социальную поддержку населения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края;</w:t>
      </w:r>
    </w:p>
    <w:p w:rsidR="00A46BC9" w:rsidRPr="000A1AE9" w:rsidRDefault="000A1AE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>выработка комплекса мер по противодействию негативным последствиям введения экономических санкций и координация их реализации;</w:t>
      </w:r>
    </w:p>
    <w:p w:rsidR="00A46BC9" w:rsidRDefault="00461375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 xml:space="preserve">подготовка предложений для органов государственной власти, территориальных органов федеральных органов исполнительной власти, по организации и проведению мероприятий, направленных на экономическую и социальную поддержку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края.</w:t>
      </w:r>
    </w:p>
    <w:p w:rsidR="00461375" w:rsidRPr="000A1AE9" w:rsidRDefault="00461375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III. Функции координационного совета</w:t>
      </w:r>
    </w:p>
    <w:p w:rsidR="00461375" w:rsidRPr="000A1AE9" w:rsidRDefault="0046137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Координационный совет для выполнения возложенных на него задач осуществляет следующие функции: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1) проведение анализа развития экономической ситуации, в том числе выявления фактов недобросовестной конкуренции и иных негативных экономических последствий, складывающихся в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Новоселицком муниципальном округе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Ставропольском крае в связи с введением экономических санкций;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2) рассмотрение предложений по вопросам, входящим в компетенцию координационного совета, направленных на экономическую и социальную поддержку населения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 в Новоселицком муниципальном округе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края;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3) координация действий по вопросам организации и проведения мероприятий, направленных на стабилизацию экономической ситуации в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Новоселицком муниципальном округе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Ставропольском крае, экономическую и социальную поддержку населения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муниципального округа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края; 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4) разработка мероприятий по следующим направлениям:</w:t>
      </w:r>
    </w:p>
    <w:p w:rsidR="00A46BC9" w:rsidRPr="000A1AE9" w:rsidRDefault="00461375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информирование о существующей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>поддержк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 xml:space="preserve"> отдельных отраслей экономики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края, в том числе предоставление субсидий, отсрочки (налоговых каникул) по уплате налогов и иных мер финансовой и административной поддержки;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предотвращение возможных кризисных ситуаций на рынке труда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в Новоселицком муниципальном округе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 и устранение их последствий;</w:t>
      </w:r>
    </w:p>
    <w:p w:rsidR="00A46BC9" w:rsidRDefault="00461375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 xml:space="preserve">подготовка предложений по разработке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</w:t>
      </w:r>
      <w:r w:rsidR="00A46BC9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 края по вопросам, входящим в компетенцию координационного совета.</w:t>
      </w:r>
    </w:p>
    <w:p w:rsidR="00461375" w:rsidRPr="000A1AE9" w:rsidRDefault="00461375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lastRenderedPageBreak/>
        <w:t>IV. Права координационного совета</w:t>
      </w:r>
    </w:p>
    <w:p w:rsidR="00461375" w:rsidRPr="000A1AE9" w:rsidRDefault="00461375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Координационный совет для решения возложенных на него задач и выполнения возложенных на него функций имеет право: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1) запрашивать и получать в установленном порядке от органов государственной власти, территориальных органов федеральных органов исполнительной власти, информацию и материалы, необходимые для осуществления своей деятельности;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2) приглашать в установленном порядке на свои заседания представителей органов государственной власти, территориальных органов федеральных органов исполнительной власти, организаций, экспертов и специалистов в соответствующих сферах деятельности;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3) создавать постоянные и временные рабочие группы из числа членов координационного совета, а также в случае необходимости привлекать к его работе экспертов и специалистов в соответствующих сферах деятельности, не входящих в состав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V. Организация работы и состав координационного совета</w:t>
      </w:r>
    </w:p>
    <w:p w:rsidR="00A46BC9" w:rsidRPr="000A1AE9" w:rsidRDefault="00A46BC9" w:rsidP="000A1AE9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Координационный совет состоит из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Состав координационного совета </w:t>
      </w:r>
      <w:r w:rsidR="00A27065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Новоселицкого муниципального округа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края.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координационного совета является 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 xml:space="preserve">Глава Новоселицкого муниципального округа </w:t>
      </w:r>
      <w:r w:rsidR="00461375" w:rsidRPr="000A1AE9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края.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определяет повестку заседания координационного совета, порядок его проведения и персональный состав присутствующих членов координационного совета на каждом заседании координационного совета, дает поручения членам координационного совета, подписывает от имени координационного совета все документы, связанные с его деятельностью, утверждает составы постоянных и временных рабочих групп, создаваемых координационным советом.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В отсутствие председателя координационного совета его обязанности исполняет заместител</w:t>
      </w:r>
      <w:r w:rsidR="0046137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Заседания координационного совета проводятся по мере необходимости.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 xml:space="preserve"> Секретарь координационного совета составляет проект повестки заседания координационного совета, организует подготовку материалов к заседанию координационного совета, а также проектов решений координационного совета, обеспечивает оформление протокола заседания координационного совета, рассылает решения координационного совета его </w:t>
      </w:r>
      <w:r w:rsidRPr="000A1AE9">
        <w:rPr>
          <w:rFonts w:ascii="Times New Roman" w:hAnsi="Times New Roman" w:cs="Times New Roman"/>
          <w:b w:val="0"/>
          <w:sz w:val="28"/>
          <w:szCs w:val="28"/>
        </w:rPr>
        <w:lastRenderedPageBreak/>
        <w:t>членам.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О дате, месте, времени проведения и повестке очередного заседания координационного совета члены координационного совета должны быть проинформированы не позднее чем за 1 рабочий день до даты проведения очередного заседания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Решения координационного совета принимаются простым большинством голосов присутствующих на заседании членов координационного совета путем открытого голосования и оформляются протоколом заседания координационного совета, который подписывается председательствующим на заседании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В случае равенства голосов членов координационного совета решающим является голос председательствующего на заседании координационного совета.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E9">
        <w:rPr>
          <w:rFonts w:ascii="Times New Roman" w:hAnsi="Times New Roman" w:cs="Times New Roman"/>
          <w:b w:val="0"/>
          <w:sz w:val="28"/>
          <w:szCs w:val="28"/>
        </w:rPr>
        <w:t>Информация, поступающая в координационный совет, обрабатывается с соблюдением требований законодательства Российской Федерации о защите персональных данных и иной конфиденциальной информации, а также о защите государственной, служебной, коммерческой и иной охраняемой законом тайны.</w:t>
      </w:r>
    </w:p>
    <w:p w:rsidR="00A46BC9" w:rsidRPr="000A1AE9" w:rsidRDefault="00A46BC9" w:rsidP="000A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46BC9" w:rsidRPr="000A1AE9" w:rsidSect="000A1A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FE0"/>
    <w:multiLevelType w:val="hybridMultilevel"/>
    <w:tmpl w:val="4E081794"/>
    <w:lvl w:ilvl="0" w:tplc="5FC2069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03BFD"/>
    <w:rsid w:val="00010047"/>
    <w:rsid w:val="00041C93"/>
    <w:rsid w:val="00056D0D"/>
    <w:rsid w:val="000A1AE9"/>
    <w:rsid w:val="000E0638"/>
    <w:rsid w:val="000F05CC"/>
    <w:rsid w:val="000F2271"/>
    <w:rsid w:val="000F4A4D"/>
    <w:rsid w:val="000F72DC"/>
    <w:rsid w:val="00110715"/>
    <w:rsid w:val="00152C60"/>
    <w:rsid w:val="001B2D7B"/>
    <w:rsid w:val="001C26ED"/>
    <w:rsid w:val="0020566B"/>
    <w:rsid w:val="00220807"/>
    <w:rsid w:val="00253213"/>
    <w:rsid w:val="00287025"/>
    <w:rsid w:val="00290692"/>
    <w:rsid w:val="002B06F1"/>
    <w:rsid w:val="002B745B"/>
    <w:rsid w:val="002C18C0"/>
    <w:rsid w:val="002C6A85"/>
    <w:rsid w:val="002E6C2B"/>
    <w:rsid w:val="00372047"/>
    <w:rsid w:val="003F2383"/>
    <w:rsid w:val="0041265E"/>
    <w:rsid w:val="004328AB"/>
    <w:rsid w:val="00440454"/>
    <w:rsid w:val="004472F5"/>
    <w:rsid w:val="00461375"/>
    <w:rsid w:val="00506269"/>
    <w:rsid w:val="00520D92"/>
    <w:rsid w:val="00526072"/>
    <w:rsid w:val="005414BD"/>
    <w:rsid w:val="00546DD5"/>
    <w:rsid w:val="00553CAF"/>
    <w:rsid w:val="00560265"/>
    <w:rsid w:val="00571953"/>
    <w:rsid w:val="0059116B"/>
    <w:rsid w:val="005A1147"/>
    <w:rsid w:val="00627894"/>
    <w:rsid w:val="00646673"/>
    <w:rsid w:val="00663972"/>
    <w:rsid w:val="00673E98"/>
    <w:rsid w:val="00696B43"/>
    <w:rsid w:val="006A2FD5"/>
    <w:rsid w:val="006B7269"/>
    <w:rsid w:val="006D0E50"/>
    <w:rsid w:val="006D783E"/>
    <w:rsid w:val="006F3BF5"/>
    <w:rsid w:val="007178F9"/>
    <w:rsid w:val="00722A29"/>
    <w:rsid w:val="00742B8C"/>
    <w:rsid w:val="007561BD"/>
    <w:rsid w:val="007F785B"/>
    <w:rsid w:val="00881E93"/>
    <w:rsid w:val="0088421B"/>
    <w:rsid w:val="008D2D2D"/>
    <w:rsid w:val="008D335B"/>
    <w:rsid w:val="009166A1"/>
    <w:rsid w:val="009A2B5B"/>
    <w:rsid w:val="009A661D"/>
    <w:rsid w:val="009B503D"/>
    <w:rsid w:val="009C41BC"/>
    <w:rsid w:val="009D419B"/>
    <w:rsid w:val="009D639E"/>
    <w:rsid w:val="00A11BDC"/>
    <w:rsid w:val="00A12C74"/>
    <w:rsid w:val="00A247DE"/>
    <w:rsid w:val="00A24F72"/>
    <w:rsid w:val="00A254E8"/>
    <w:rsid w:val="00A27065"/>
    <w:rsid w:val="00A33C91"/>
    <w:rsid w:val="00A41DCC"/>
    <w:rsid w:val="00A41DDB"/>
    <w:rsid w:val="00A4297E"/>
    <w:rsid w:val="00A46BC9"/>
    <w:rsid w:val="00A65815"/>
    <w:rsid w:val="00AA289E"/>
    <w:rsid w:val="00AB1390"/>
    <w:rsid w:val="00AB4B10"/>
    <w:rsid w:val="00AE1FFE"/>
    <w:rsid w:val="00AE5666"/>
    <w:rsid w:val="00AE694E"/>
    <w:rsid w:val="00B05D98"/>
    <w:rsid w:val="00BC5EEF"/>
    <w:rsid w:val="00BE26D8"/>
    <w:rsid w:val="00C21719"/>
    <w:rsid w:val="00C32F88"/>
    <w:rsid w:val="00C4344E"/>
    <w:rsid w:val="00C44AD0"/>
    <w:rsid w:val="00CA4522"/>
    <w:rsid w:val="00CB531B"/>
    <w:rsid w:val="00CD1A7F"/>
    <w:rsid w:val="00CD1B8D"/>
    <w:rsid w:val="00CD519E"/>
    <w:rsid w:val="00CD79F9"/>
    <w:rsid w:val="00CE1164"/>
    <w:rsid w:val="00CF5DF5"/>
    <w:rsid w:val="00CF7634"/>
    <w:rsid w:val="00D04D13"/>
    <w:rsid w:val="00D649F0"/>
    <w:rsid w:val="00D768AD"/>
    <w:rsid w:val="00D905B0"/>
    <w:rsid w:val="00D92346"/>
    <w:rsid w:val="00DA4D68"/>
    <w:rsid w:val="00DC566E"/>
    <w:rsid w:val="00E16F84"/>
    <w:rsid w:val="00E26237"/>
    <w:rsid w:val="00E328FB"/>
    <w:rsid w:val="00E60D95"/>
    <w:rsid w:val="00E61C38"/>
    <w:rsid w:val="00E67CDD"/>
    <w:rsid w:val="00E97BE6"/>
    <w:rsid w:val="00EF02AE"/>
    <w:rsid w:val="00F2103A"/>
    <w:rsid w:val="00F66873"/>
    <w:rsid w:val="00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DD0A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20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807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E67CDD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67CDD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10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69B1-7E49-4ECB-83E0-883173DA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2</cp:revision>
  <cp:lastPrinted>2022-04-14T12:31:00Z</cp:lastPrinted>
  <dcterms:created xsi:type="dcterms:W3CDTF">2022-04-14T12:32:00Z</dcterms:created>
  <dcterms:modified xsi:type="dcterms:W3CDTF">2022-04-14T12:32:00Z</dcterms:modified>
</cp:coreProperties>
</file>