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01" w:rsidRDefault="00DB590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5901" w:rsidRDefault="00DB590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B590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901" w:rsidRDefault="00DB5901">
            <w:pPr>
              <w:pStyle w:val="ConsPlusNormal"/>
            </w:pPr>
            <w:r>
              <w:t>10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5901" w:rsidRDefault="00DB5901">
            <w:pPr>
              <w:pStyle w:val="ConsPlusNormal"/>
              <w:jc w:val="right"/>
            </w:pPr>
            <w:r>
              <w:t>N 1276</w:t>
            </w:r>
          </w:p>
        </w:tc>
      </w:tr>
    </w:tbl>
    <w:p w:rsidR="00DB5901" w:rsidRDefault="00DB5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Title"/>
        <w:jc w:val="center"/>
      </w:pPr>
      <w:r>
        <w:t>УКАЗ</w:t>
      </w:r>
    </w:p>
    <w:p w:rsidR="00DB5901" w:rsidRDefault="00DB5901">
      <w:pPr>
        <w:pStyle w:val="ConsPlusTitle"/>
        <w:jc w:val="center"/>
      </w:pPr>
    </w:p>
    <w:p w:rsidR="00DB5901" w:rsidRDefault="00DB5901">
      <w:pPr>
        <w:pStyle w:val="ConsPlusTitle"/>
        <w:jc w:val="center"/>
      </w:pPr>
      <w:r>
        <w:t>ПРЕЗИДЕНТА РОССИЙСКОЙ ФЕДЕРАЦИИ</w:t>
      </w:r>
    </w:p>
    <w:p w:rsidR="00DB5901" w:rsidRDefault="00DB5901">
      <w:pPr>
        <w:pStyle w:val="ConsPlusTitle"/>
        <w:jc w:val="center"/>
      </w:pPr>
    </w:p>
    <w:p w:rsidR="00DB5901" w:rsidRDefault="00DB5901">
      <w:pPr>
        <w:pStyle w:val="ConsPlusTitle"/>
        <w:jc w:val="center"/>
      </w:pPr>
      <w:r>
        <w:t>ОБ ОЦЕНКЕ ЭФФЕКТИВНОСТИ</w:t>
      </w:r>
    </w:p>
    <w:p w:rsidR="00DB5901" w:rsidRDefault="00DB5901">
      <w:pPr>
        <w:pStyle w:val="ConsPlusTitle"/>
        <w:jc w:val="center"/>
      </w:pPr>
      <w:r>
        <w:t>ДЕЯТЕЛЬНОСТИ РУКОВОДИТЕЛЕЙ ФЕДЕРАЛЬНЫХ</w:t>
      </w:r>
    </w:p>
    <w:p w:rsidR="00DB5901" w:rsidRDefault="00DB5901">
      <w:pPr>
        <w:pStyle w:val="ConsPlusTitle"/>
        <w:jc w:val="center"/>
      </w:pPr>
      <w:r>
        <w:t>ОРГАНОВ ИСПОЛНИТЕЛЬНОЙ ВЛАСТИ И ВЫСШИХ ДОЛЖНОСТНЫХ</w:t>
      </w:r>
    </w:p>
    <w:p w:rsidR="00DB5901" w:rsidRDefault="00DB5901">
      <w:pPr>
        <w:pStyle w:val="ConsPlusTitle"/>
        <w:jc w:val="center"/>
      </w:pPr>
      <w:r>
        <w:t>ЛИЦ (РУКОВОДИТЕЛЕЙ ВЫСШИХ ИСПОЛНИТЕЛЬНЫХ ОРГАНОВ</w:t>
      </w:r>
    </w:p>
    <w:p w:rsidR="00DB5901" w:rsidRDefault="00DB5901">
      <w:pPr>
        <w:pStyle w:val="ConsPlusTitle"/>
        <w:jc w:val="center"/>
      </w:pPr>
      <w:r>
        <w:t>ГОСУДАРСТВЕННОЙ ВЛАСТИ) СУБЪЕКТОВ РОССИЙСКОЙ ФЕДЕРАЦИИ</w:t>
      </w:r>
    </w:p>
    <w:p w:rsidR="00DB5901" w:rsidRDefault="00DB5901">
      <w:pPr>
        <w:pStyle w:val="ConsPlusTitle"/>
        <w:jc w:val="center"/>
      </w:pPr>
      <w:r>
        <w:t>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Указов Президента РФ от 07.04.2014 </w:t>
      </w:r>
      <w:hyperlink r:id="rId5" w:history="1">
        <w:r>
          <w:rPr>
            <w:color w:val="0000FF"/>
          </w:rPr>
          <w:t>N 214</w:t>
        </w:r>
      </w:hyperlink>
      <w:r>
        <w:t>,</w:t>
      </w:r>
    </w:p>
    <w:p w:rsidR="00DB5901" w:rsidRDefault="00DB5901">
      <w:pPr>
        <w:pStyle w:val="ConsPlusNormal"/>
        <w:jc w:val="center"/>
      </w:pPr>
      <w:r>
        <w:t xml:space="preserve">от 04.11.2014 </w:t>
      </w:r>
      <w:hyperlink r:id="rId6" w:history="1">
        <w:r>
          <w:rPr>
            <w:color w:val="0000FF"/>
          </w:rPr>
          <w:t>N 705</w:t>
        </w:r>
      </w:hyperlink>
      <w:r>
        <w:t>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>В целях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постановляю:</w:t>
      </w:r>
    </w:p>
    <w:p w:rsidR="00DB5901" w:rsidRDefault="00DB5901">
      <w:pPr>
        <w:pStyle w:val="ConsPlusNormal"/>
        <w:ind w:firstLine="540"/>
        <w:jc w:val="both"/>
      </w:pPr>
      <w:r>
        <w:t>1. Утвердить прилагаемые:</w:t>
      </w:r>
    </w:p>
    <w:p w:rsidR="00DB5901" w:rsidRDefault="00DB5901">
      <w:pPr>
        <w:pStyle w:val="ConsPlusNormal"/>
        <w:ind w:firstLine="540"/>
        <w:jc w:val="both"/>
      </w:pPr>
      <w:r>
        <w:t xml:space="preserve">а) </w:t>
      </w:r>
      <w:hyperlink w:anchor="P49" w:history="1">
        <w:r>
          <w:rPr>
            <w:color w:val="0000FF"/>
          </w:rPr>
          <w:t>перечень</w:t>
        </w:r>
      </w:hyperlink>
      <w:r>
        <w:t xml:space="preserve"> направлений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</w:t>
      </w:r>
    </w:p>
    <w:p w:rsidR="00DB5901" w:rsidRDefault="00DB5901">
      <w:pPr>
        <w:pStyle w:val="ConsPlusNormal"/>
        <w:ind w:firstLine="540"/>
        <w:jc w:val="both"/>
      </w:pPr>
      <w:r>
        <w:t xml:space="preserve">б) </w:t>
      </w:r>
      <w:hyperlink w:anchor="P85" w:history="1">
        <w:r>
          <w:rPr>
            <w:color w:val="0000FF"/>
          </w:rPr>
          <w:t>перечень</w:t>
        </w:r>
      </w:hyperlink>
      <w:r>
        <w:t xml:space="preserve"> направлений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</w:t>
      </w:r>
    </w:p>
    <w:p w:rsidR="00DB5901" w:rsidRDefault="00DB5901">
      <w:pPr>
        <w:pStyle w:val="ConsPlusNormal"/>
        <w:ind w:firstLine="540"/>
        <w:jc w:val="both"/>
      </w:pPr>
      <w:r>
        <w:t>2. Правительству Российской Федерации разработать совместно с автономной некоммерческой организацией "Агентство стратегических инициатив по продвижению новых проектов" и ведущими предпринимательскими объединениями и утвердить:</w:t>
      </w:r>
    </w:p>
    <w:p w:rsidR="00DB5901" w:rsidRDefault="00DB5901">
      <w:pPr>
        <w:pStyle w:val="ConsPlusNormal"/>
        <w:ind w:firstLine="540"/>
        <w:jc w:val="both"/>
      </w:pPr>
      <w:r>
        <w:t>а) до 15 ноября 2012 г.:</w:t>
      </w:r>
    </w:p>
    <w:p w:rsidR="00DB5901" w:rsidRDefault="00B35054">
      <w:pPr>
        <w:pStyle w:val="ConsPlusNormal"/>
        <w:ind w:firstLine="540"/>
        <w:jc w:val="both"/>
      </w:pPr>
      <w:hyperlink r:id="rId7" w:history="1">
        <w:r w:rsidR="00DB5901">
          <w:rPr>
            <w:color w:val="0000FF"/>
          </w:rPr>
          <w:t>перечень</w:t>
        </w:r>
      </w:hyperlink>
      <w:r w:rsidR="00DB5901">
        <w:t xml:space="preserve"> показателей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(до 2018 года), определив при этом федеральные органы исполнительной власти, </w:t>
      </w:r>
      <w:r w:rsidR="00DB5901">
        <w:lastRenderedPageBreak/>
        <w:t>на руководителей которых возлагается ответственность за достижение целевых значений таких показателей;</w:t>
      </w:r>
    </w:p>
    <w:p w:rsidR="00DB5901" w:rsidRDefault="00B35054">
      <w:pPr>
        <w:pStyle w:val="ConsPlusNormal"/>
        <w:ind w:firstLine="540"/>
        <w:jc w:val="both"/>
      </w:pPr>
      <w:hyperlink r:id="rId8" w:history="1">
        <w:r w:rsidR="00DB5901">
          <w:rPr>
            <w:color w:val="0000FF"/>
          </w:rPr>
          <w:t>перечень</w:t>
        </w:r>
      </w:hyperlink>
      <w:r w:rsidR="00DB5901">
        <w:t xml:space="preserve">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(до 2018 года);</w:t>
      </w:r>
    </w:p>
    <w:p w:rsidR="00DB5901" w:rsidRDefault="00DB5901">
      <w:pPr>
        <w:pStyle w:val="ConsPlusNormal"/>
        <w:ind w:firstLine="540"/>
        <w:jc w:val="both"/>
      </w:pPr>
      <w:r>
        <w:t>б) до 1 января 2013 г.:</w:t>
      </w:r>
    </w:p>
    <w:p w:rsidR="00DB5901" w:rsidRDefault="00B35054">
      <w:pPr>
        <w:pStyle w:val="ConsPlusNormal"/>
        <w:ind w:firstLine="540"/>
        <w:jc w:val="both"/>
      </w:pPr>
      <w:hyperlink r:id="rId9" w:history="1">
        <w:r w:rsidR="00DB5901">
          <w:rPr>
            <w:color w:val="0000FF"/>
          </w:rPr>
          <w:t>методику</w:t>
        </w:r>
      </w:hyperlink>
      <w:r w:rsidR="00DB5901">
        <w:t xml:space="preserve"> определения целевых значений показателей для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деятельности;</w:t>
      </w:r>
    </w:p>
    <w:p w:rsidR="00DB5901" w:rsidRDefault="00B35054">
      <w:pPr>
        <w:pStyle w:val="ConsPlusNormal"/>
        <w:ind w:firstLine="540"/>
        <w:jc w:val="both"/>
      </w:pPr>
      <w:hyperlink r:id="rId10" w:history="1">
        <w:r w:rsidR="00DB5901">
          <w:rPr>
            <w:color w:val="0000FF"/>
          </w:rPr>
          <w:t>методику</w:t>
        </w:r>
      </w:hyperlink>
      <w:r w:rsidR="00DB5901">
        <w:t xml:space="preserve"> определения целевых значений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Федерации.</w:t>
      </w:r>
    </w:p>
    <w:p w:rsidR="00DB5901" w:rsidRDefault="00DB5901">
      <w:pPr>
        <w:pStyle w:val="ConsPlusNormal"/>
        <w:ind w:firstLine="540"/>
        <w:jc w:val="both"/>
      </w:pPr>
      <w:r>
        <w:t>3. Правительству Российской Федерации представлять Президенту Российской Федерации ежегодно, начиная с оценки по итогам 2012 года, до 1 июля года, следующего за отчетным, доклад о мерах, принятых для создания благоприятных условий ведения предпринимательской деятельности, и достигнутых результатах, а также 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созданию благоприятных условий ведения предпринимательской деятельности.</w:t>
      </w:r>
    </w:p>
    <w:p w:rsidR="00DB5901" w:rsidRDefault="00DB5901">
      <w:pPr>
        <w:pStyle w:val="ConsPlusNormal"/>
        <w:ind w:firstLine="540"/>
        <w:jc w:val="both"/>
      </w:pPr>
      <w:r>
        <w:t>4. Настоящий Указ вступает в силу со дня его подписания.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Президент</w:t>
      </w:r>
    </w:p>
    <w:p w:rsidR="00DB5901" w:rsidRDefault="00DB5901">
      <w:pPr>
        <w:pStyle w:val="ConsPlusNormal"/>
        <w:jc w:val="right"/>
      </w:pPr>
      <w:r>
        <w:t>Российской Федерации</w:t>
      </w:r>
    </w:p>
    <w:p w:rsidR="00DB5901" w:rsidRDefault="00DB5901">
      <w:pPr>
        <w:pStyle w:val="ConsPlusNormal"/>
        <w:jc w:val="right"/>
      </w:pPr>
      <w:r>
        <w:t>В.ПУТИН</w:t>
      </w:r>
    </w:p>
    <w:p w:rsidR="00DB5901" w:rsidRDefault="00DB5901">
      <w:pPr>
        <w:pStyle w:val="ConsPlusNormal"/>
      </w:pPr>
      <w:r>
        <w:t>Москва, Кремль</w:t>
      </w:r>
    </w:p>
    <w:p w:rsidR="00DB5901" w:rsidRDefault="00DB5901">
      <w:pPr>
        <w:pStyle w:val="ConsPlusNormal"/>
      </w:pPr>
      <w:r>
        <w:t>10 сентября 2012 года</w:t>
      </w:r>
    </w:p>
    <w:p w:rsidR="00DB5901" w:rsidRDefault="00DB5901">
      <w:pPr>
        <w:pStyle w:val="ConsPlusNormal"/>
      </w:pPr>
      <w:r>
        <w:t>N 1276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Утвержден</w:t>
      </w:r>
    </w:p>
    <w:p w:rsidR="00DB5901" w:rsidRDefault="00DB5901">
      <w:pPr>
        <w:pStyle w:val="ConsPlusNormal"/>
        <w:jc w:val="right"/>
      </w:pPr>
      <w:r>
        <w:t>Указом Президента</w:t>
      </w:r>
    </w:p>
    <w:p w:rsidR="00DB5901" w:rsidRDefault="00DB5901">
      <w:pPr>
        <w:pStyle w:val="ConsPlusNormal"/>
        <w:jc w:val="right"/>
      </w:pPr>
      <w:r>
        <w:t>Российской Федерации</w:t>
      </w:r>
    </w:p>
    <w:p w:rsidR="00DB5901" w:rsidRDefault="00DB5901">
      <w:pPr>
        <w:pStyle w:val="ConsPlusNormal"/>
        <w:jc w:val="right"/>
      </w:pPr>
      <w:r>
        <w:lastRenderedPageBreak/>
        <w:t>от 10 сентября 2012 г. N 1276</w:t>
      </w:r>
    </w:p>
    <w:p w:rsidR="00DB5901" w:rsidRDefault="00DB5901">
      <w:pPr>
        <w:pStyle w:val="ConsPlusNormal"/>
        <w:jc w:val="right"/>
      </w:pPr>
    </w:p>
    <w:p w:rsidR="00DB5901" w:rsidRDefault="00DB5901">
      <w:pPr>
        <w:pStyle w:val="ConsPlusTitle"/>
        <w:jc w:val="center"/>
      </w:pPr>
      <w:bookmarkStart w:id="1" w:name="P49"/>
      <w:bookmarkEnd w:id="1"/>
      <w:r>
        <w:t>ПЕРЕЧЕНЬ</w:t>
      </w:r>
    </w:p>
    <w:p w:rsidR="00DB5901" w:rsidRDefault="00DB5901">
      <w:pPr>
        <w:pStyle w:val="ConsPlusTitle"/>
        <w:jc w:val="center"/>
      </w:pPr>
      <w:r>
        <w:t>НАПРАВЛЕНИЙ ДЛЯ ОЦЕНКИ ЭФФЕКТИВНОСТИ ДЕЯТЕЛЬНОСТИ</w:t>
      </w:r>
    </w:p>
    <w:p w:rsidR="00DB5901" w:rsidRDefault="00DB5901">
      <w:pPr>
        <w:pStyle w:val="ConsPlusTitle"/>
        <w:jc w:val="center"/>
      </w:pPr>
      <w:r>
        <w:t>РУКОВОДИТЕЛЕЙ ФЕДЕРАЛЬНЫХ ОРГАНОВ ИСПОЛНИТЕЛЬНОЙ ВЛАСТИ</w:t>
      </w:r>
    </w:p>
    <w:p w:rsidR="00DB5901" w:rsidRDefault="00DB5901">
      <w:pPr>
        <w:pStyle w:val="ConsPlusTitle"/>
        <w:jc w:val="center"/>
      </w:pPr>
      <w:r>
        <w:t>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>1. Общая характеристика предпринимательским сообществом условий ведения предпринимательской деятельности, включая улучшение инвестиционного климата.</w:t>
      </w:r>
    </w:p>
    <w:p w:rsidR="00DB5901" w:rsidRDefault="00DB5901">
      <w:pPr>
        <w:pStyle w:val="ConsPlusNormal"/>
        <w:ind w:firstLine="540"/>
        <w:jc w:val="both"/>
      </w:pPr>
      <w:r>
        <w:t>2. Совершенствование таможенного администрирования.</w:t>
      </w:r>
    </w:p>
    <w:p w:rsidR="00DB5901" w:rsidRDefault="00DB5901">
      <w:pPr>
        <w:pStyle w:val="ConsPlusNormal"/>
        <w:ind w:firstLine="540"/>
        <w:jc w:val="both"/>
      </w:pPr>
      <w:r>
        <w:t>3. Улучшение предпринимательского климата в сфере строительства.</w:t>
      </w:r>
    </w:p>
    <w:p w:rsidR="00DB5901" w:rsidRDefault="00DB5901">
      <w:pPr>
        <w:pStyle w:val="ConsPlusNormal"/>
        <w:ind w:firstLine="540"/>
        <w:jc w:val="both"/>
      </w:pPr>
      <w:r>
        <w:t>4. Повышение доступности энергетической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>5. Поддержка доступа на международные рынки и рынки иностранных государств и поддержка экспорта.</w:t>
      </w:r>
    </w:p>
    <w:p w:rsidR="00DB5901" w:rsidRDefault="00DB5901">
      <w:pPr>
        <w:pStyle w:val="ConsPlusNormal"/>
        <w:ind w:firstLine="540"/>
        <w:jc w:val="both"/>
      </w:pPr>
      <w:r>
        <w:t>6. Оптимизация процедуры государственной регистрации юридических лиц.</w:t>
      </w:r>
    </w:p>
    <w:p w:rsidR="00DB5901" w:rsidRDefault="00DB5901">
      <w:pPr>
        <w:pStyle w:val="ConsPlusNormal"/>
        <w:ind w:firstLine="540"/>
        <w:jc w:val="both"/>
      </w:pPr>
      <w:r>
        <w:t>7. Совершенствование налогового администрирования.</w:t>
      </w:r>
    </w:p>
    <w:p w:rsidR="00DB5901" w:rsidRDefault="00DB5901">
      <w:pPr>
        <w:pStyle w:val="ConsPlusNormal"/>
        <w:ind w:firstLine="540"/>
        <w:jc w:val="both"/>
      </w:pPr>
      <w:r>
        <w:t>8. Повышение доступности банковских кредитов.</w:t>
      </w:r>
    </w:p>
    <w:p w:rsidR="00DB5901" w:rsidRDefault="00DB5901">
      <w:pPr>
        <w:pStyle w:val="ConsPlusNormal"/>
        <w:ind w:firstLine="540"/>
        <w:jc w:val="both"/>
      </w:pPr>
      <w:r>
        <w:t>9. Совершенствование системы защиты прав инвесторов.</w:t>
      </w:r>
    </w:p>
    <w:p w:rsidR="00DB5901" w:rsidRDefault="00DB5901">
      <w:pPr>
        <w:pStyle w:val="ConsPlusNormal"/>
        <w:ind w:firstLine="540"/>
        <w:jc w:val="both"/>
      </w:pPr>
      <w:r>
        <w:t>10. Оптимизация процедуры государственной регистрации прав на недвижимое имущество и сделок с ним.</w:t>
      </w:r>
    </w:p>
    <w:p w:rsidR="00DB5901" w:rsidRDefault="00DB5901">
      <w:pPr>
        <w:pStyle w:val="ConsPlusNormal"/>
        <w:ind w:firstLine="540"/>
        <w:jc w:val="both"/>
      </w:pPr>
      <w:r>
        <w:t>11. Развитие конкуренции.</w:t>
      </w:r>
    </w:p>
    <w:p w:rsidR="00DB5901" w:rsidRDefault="00DB5901">
      <w:pPr>
        <w:pStyle w:val="ConsPlusNormal"/>
        <w:ind w:firstLine="540"/>
        <w:jc w:val="both"/>
      </w:pPr>
      <w:r>
        <w:t>12. Улучшение международных долгосрочных кредитных рейтингов Российской Федерации.</w:t>
      </w:r>
    </w:p>
    <w:p w:rsidR="00DB5901" w:rsidRDefault="00DB5901">
      <w:pPr>
        <w:pStyle w:val="ConsPlusNormal"/>
        <w:ind w:firstLine="540"/>
        <w:jc w:val="both"/>
      </w:pPr>
      <w:r>
        <w:t>13. Повышение качества регуляторной среды для бизнеса.</w:t>
      </w:r>
    </w:p>
    <w:p w:rsidR="00DB5901" w:rsidRDefault="00DB5901">
      <w:pPr>
        <w:pStyle w:val="ConsPlusNormal"/>
        <w:jc w:val="both"/>
      </w:pPr>
      <w:r>
        <w:t xml:space="preserve">(п. 13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  <w:r>
        <w:t>14. Совершенствование оценочной деятельности.</w:t>
      </w:r>
    </w:p>
    <w:p w:rsidR="00DB5901" w:rsidRDefault="00DB5901">
      <w:pPr>
        <w:pStyle w:val="ConsPlusNormal"/>
        <w:jc w:val="both"/>
      </w:pPr>
      <w:r>
        <w:t xml:space="preserve">(п. 14 введен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  <w:r>
        <w:t>15. Расширение доступа субъектов малого и среднего предпринимательства к закупкам инфраструктурных монополий и компаний с государственным участием.</w:t>
      </w:r>
    </w:p>
    <w:p w:rsidR="00DB5901" w:rsidRDefault="00DB5901">
      <w:pPr>
        <w:pStyle w:val="ConsPlusNormal"/>
        <w:jc w:val="both"/>
      </w:pPr>
      <w:r>
        <w:t xml:space="preserve">(п. 15 введен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РФ от 07.04.2014 N 214)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jc w:val="right"/>
      </w:pPr>
      <w:r>
        <w:t>Утвержден</w:t>
      </w:r>
    </w:p>
    <w:p w:rsidR="00DB5901" w:rsidRDefault="00DB5901">
      <w:pPr>
        <w:pStyle w:val="ConsPlusNormal"/>
        <w:jc w:val="right"/>
      </w:pPr>
      <w:r>
        <w:t>Указом Президента</w:t>
      </w:r>
    </w:p>
    <w:p w:rsidR="00DB5901" w:rsidRDefault="00DB5901">
      <w:pPr>
        <w:pStyle w:val="ConsPlusNormal"/>
        <w:jc w:val="right"/>
      </w:pPr>
      <w:r>
        <w:lastRenderedPageBreak/>
        <w:t>Российской Федерации</w:t>
      </w:r>
    </w:p>
    <w:p w:rsidR="00DB5901" w:rsidRDefault="00DB5901">
      <w:pPr>
        <w:pStyle w:val="ConsPlusNormal"/>
        <w:jc w:val="right"/>
      </w:pPr>
      <w:r>
        <w:t>от 10 сентября 2012 г. N 1276</w:t>
      </w:r>
    </w:p>
    <w:p w:rsidR="00DB5901" w:rsidRDefault="00DB5901">
      <w:pPr>
        <w:pStyle w:val="ConsPlusNormal"/>
        <w:jc w:val="right"/>
      </w:pPr>
    </w:p>
    <w:p w:rsidR="00DB5901" w:rsidRDefault="00DB5901">
      <w:pPr>
        <w:pStyle w:val="ConsPlusTitle"/>
        <w:jc w:val="center"/>
      </w:pPr>
      <w:bookmarkStart w:id="2" w:name="P85"/>
      <w:bookmarkEnd w:id="2"/>
      <w:r>
        <w:t>ПЕРЕЧЕНЬ</w:t>
      </w:r>
    </w:p>
    <w:p w:rsidR="00DB5901" w:rsidRDefault="00DB5901">
      <w:pPr>
        <w:pStyle w:val="ConsPlusTitle"/>
        <w:jc w:val="center"/>
      </w:pPr>
      <w:r>
        <w:t>НАПРАВЛЕНИЙ ДЛЯ ОЦЕНКИ ЭФФЕКТИВНОСТИ ДЕЯТЕЛЬНОСТИ</w:t>
      </w:r>
    </w:p>
    <w:p w:rsidR="00DB5901" w:rsidRDefault="00DB5901">
      <w:pPr>
        <w:pStyle w:val="ConsPlusTitle"/>
        <w:jc w:val="center"/>
      </w:pPr>
      <w:r>
        <w:t>ВЫСШИХ ДОЛЖНОСТНЫХ ЛИЦ (РУКОВОДИТЕЛЕЙ ВЫСШИХ ИСПОЛНИТЕЛЬНЫХ</w:t>
      </w:r>
    </w:p>
    <w:p w:rsidR="00DB5901" w:rsidRDefault="00DB5901">
      <w:pPr>
        <w:pStyle w:val="ConsPlusTitle"/>
        <w:jc w:val="center"/>
      </w:pPr>
      <w:r>
        <w:t>ОРГАНОВ ГОСУДАРСТВЕННОЙ ВЛАСТИ) СУБЪЕКТОВ РОССИЙСКОЙ</w:t>
      </w:r>
    </w:p>
    <w:p w:rsidR="00DB5901" w:rsidRDefault="00DB5901">
      <w:pPr>
        <w:pStyle w:val="ConsPlusTitle"/>
        <w:jc w:val="center"/>
      </w:pPr>
      <w:r>
        <w:t>ФЕДЕРАЦИИ ПО СОЗДАНИЮ БЛАГОПРИЯТНЫХ УСЛОВИЙ ВЕДЕНИЯ</w:t>
      </w:r>
    </w:p>
    <w:p w:rsidR="00DB5901" w:rsidRDefault="00DB5901">
      <w:pPr>
        <w:pStyle w:val="ConsPlusTitle"/>
        <w:jc w:val="center"/>
      </w:pPr>
      <w:r>
        <w:t>ПРЕДПРИНИМАТЕЛЬСКОЙ ДЕЯТЕЛЬНОСТИ</w:t>
      </w:r>
    </w:p>
    <w:p w:rsidR="00DB5901" w:rsidRDefault="00DB5901">
      <w:pPr>
        <w:pStyle w:val="ConsPlusNormal"/>
        <w:jc w:val="center"/>
      </w:pPr>
      <w:r>
        <w:t>Список изменяющих документов</w:t>
      </w:r>
    </w:p>
    <w:p w:rsidR="00DB5901" w:rsidRDefault="00DB5901">
      <w:pPr>
        <w:pStyle w:val="ConsPlusNormal"/>
        <w:jc w:val="center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04.11.2014 N 705)</w:t>
      </w:r>
    </w:p>
    <w:p w:rsidR="00DB5901" w:rsidRDefault="00DB5901">
      <w:pPr>
        <w:pStyle w:val="ConsPlusNormal"/>
        <w:jc w:val="center"/>
      </w:pPr>
    </w:p>
    <w:p w:rsidR="00DB5901" w:rsidRDefault="00DB5901">
      <w:pPr>
        <w:pStyle w:val="ConsPlusNormal"/>
        <w:ind w:firstLine="540"/>
        <w:jc w:val="both"/>
      </w:pPr>
      <w:r>
        <w:t>1. Оценка предпринимательским сообществом общих условий ведения предпринимательской деятельности, включая улучшение инвестиционного климата.</w:t>
      </w:r>
    </w:p>
    <w:p w:rsidR="00DB5901" w:rsidRDefault="00DB5901">
      <w:pPr>
        <w:pStyle w:val="ConsPlusNormal"/>
        <w:ind w:firstLine="540"/>
        <w:jc w:val="both"/>
      </w:pPr>
      <w:r>
        <w:t>2. Наличие основных составляющих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и оценка предпринимательским сообществом эффективности реализации этих составляющих.</w:t>
      </w:r>
    </w:p>
    <w:p w:rsidR="00DB5901" w:rsidRDefault="00DB5901">
      <w:pPr>
        <w:pStyle w:val="ConsPlusNormal"/>
        <w:ind w:firstLine="540"/>
        <w:jc w:val="both"/>
      </w:pPr>
      <w:r>
        <w:t>3. Создание и модернизация высокопроизводительных рабочих мест, повышение производительности труда.</w:t>
      </w:r>
    </w:p>
    <w:p w:rsidR="00DB5901" w:rsidRDefault="00DB5901">
      <w:pPr>
        <w:pStyle w:val="ConsPlusNormal"/>
        <w:ind w:firstLine="540"/>
        <w:jc w:val="both"/>
      </w:pPr>
      <w:r>
        <w:t>4. Состояние рынка труда, подготовка и переподготовка высококвалифицированных кадров.</w:t>
      </w:r>
    </w:p>
    <w:p w:rsidR="00DB5901" w:rsidRDefault="00DB5901">
      <w:pPr>
        <w:pStyle w:val="ConsPlusNormal"/>
        <w:ind w:firstLine="540"/>
        <w:jc w:val="both"/>
      </w:pPr>
      <w:r>
        <w:t>5. Качество и доступность производственной и транспортной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>6. Инвестиционная деятельность, привлечение инвестиций.</w:t>
      </w:r>
    </w:p>
    <w:p w:rsidR="00DB5901" w:rsidRDefault="00DB5901">
      <w:pPr>
        <w:pStyle w:val="ConsPlusNormal"/>
        <w:ind w:firstLine="540"/>
        <w:jc w:val="both"/>
      </w:pPr>
      <w:r>
        <w:t>7. Развитие среднего и малого предпринимательства.</w:t>
      </w:r>
    </w:p>
    <w:p w:rsidR="00DB5901" w:rsidRDefault="00DB5901">
      <w:pPr>
        <w:pStyle w:val="ConsPlusNormal"/>
        <w:ind w:firstLine="540"/>
        <w:jc w:val="both"/>
      </w:pPr>
      <w:r>
        <w:t>8. Улучшение предпринимательского климата в сфере строительства.</w:t>
      </w:r>
    </w:p>
    <w:p w:rsidR="00DB5901" w:rsidRDefault="00DB5901">
      <w:pPr>
        <w:pStyle w:val="ConsPlusNormal"/>
        <w:ind w:firstLine="540"/>
        <w:jc w:val="both"/>
      </w:pPr>
      <w:r>
        <w:t>9. Повышение доступности энергетической инфраструктуры.</w:t>
      </w:r>
    </w:p>
    <w:p w:rsidR="00DB5901" w:rsidRDefault="00DB5901">
      <w:pPr>
        <w:pStyle w:val="ConsPlusNormal"/>
        <w:ind w:firstLine="540"/>
        <w:jc w:val="both"/>
      </w:pPr>
      <w:r>
        <w:t xml:space="preserve">10. Содействие развитию конкуренции на основе </w:t>
      </w:r>
      <w:hyperlink r:id="rId16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Федерации.</w:t>
      </w:r>
    </w:p>
    <w:p w:rsidR="00DB5901" w:rsidRDefault="00DB5901">
      <w:pPr>
        <w:pStyle w:val="ConsPlusNormal"/>
        <w:jc w:val="both"/>
      </w:pPr>
      <w:r>
        <w:t xml:space="preserve">(п. 10 введен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РФ от 04.11.2014 N 705)</w:t>
      </w: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ind w:firstLine="540"/>
        <w:jc w:val="both"/>
      </w:pPr>
    </w:p>
    <w:p w:rsidR="00DB5901" w:rsidRDefault="00DB59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1AD6" w:rsidRDefault="00091AD6"/>
    <w:sectPr w:rsidR="00091AD6" w:rsidSect="0014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1"/>
    <w:rsid w:val="00091AD6"/>
    <w:rsid w:val="009E08C5"/>
    <w:rsid w:val="00B35054"/>
    <w:rsid w:val="00BC24AE"/>
    <w:rsid w:val="00DB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24808-E947-4F52-A693-EC7D77B2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B5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B59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B98D5603516A57FCE50CF114306CC912C490C6C578058743F322961F56988C961346B39164994REm9G" TargetMode="External"/><Relationship Id="rId13" Type="http://schemas.openxmlformats.org/officeDocument/2006/relationships/hyperlink" Target="consultantplus://offline/ref=E9CB98D5603516A57FCE50CF114306CC91224D0D6A528058743F322961F56988C961346B39164F90REm3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B98D5603516A57FCE50CF114306CC912C490C6C578058743F322961F56988C961346B39164F92REmDG" TargetMode="External"/><Relationship Id="rId12" Type="http://schemas.openxmlformats.org/officeDocument/2006/relationships/hyperlink" Target="consultantplus://offline/ref=E9CB98D5603516A57FCE50CF114306CC91224D0D6A528058743F322961F56988C961346B39164F90REmDG" TargetMode="External"/><Relationship Id="rId17" Type="http://schemas.openxmlformats.org/officeDocument/2006/relationships/hyperlink" Target="consultantplus://offline/ref=E9CB98D5603516A57FCE50CF114306CC91234C0C6E538058743F322961F56988C961346B39164F90REm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CB98D5603516A57FCE50CF114306CC912C490F6B598058743F322961F56988C961346B39164F91REm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B98D5603516A57FCE50CF114306CC91234C0C6E538058743F322961F56988C961346B39164F90REmDG" TargetMode="External"/><Relationship Id="rId11" Type="http://schemas.openxmlformats.org/officeDocument/2006/relationships/hyperlink" Target="consultantplus://offline/ref=E9CB98D5603516A57FCE50CF114306CC91224D0D6A528058743F322961F56988C961346B39164F90REmDG" TargetMode="External"/><Relationship Id="rId5" Type="http://schemas.openxmlformats.org/officeDocument/2006/relationships/hyperlink" Target="consultantplus://offline/ref=E9CB98D5603516A57FCE50CF114306CC91224D0D6A528058743F322961F56988C961346B39164F90REmDG" TargetMode="External"/><Relationship Id="rId15" Type="http://schemas.openxmlformats.org/officeDocument/2006/relationships/hyperlink" Target="consultantplus://offline/ref=E9CB98D5603516A57FCE50CF114306CC91234C0C6E538058743F322961F56988C961346B39164F90REmDG" TargetMode="External"/><Relationship Id="rId10" Type="http://schemas.openxmlformats.org/officeDocument/2006/relationships/hyperlink" Target="consultantplus://offline/ref=E9CB98D5603516A57FCE50CF114306CC912C490C6C578058743F322961F56988C961346B39104691REmD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9CB98D5603516A57FCE50CF114306CC912C490C6C578058743F322961F56988C961346B39104990REmCG" TargetMode="External"/><Relationship Id="rId14" Type="http://schemas.openxmlformats.org/officeDocument/2006/relationships/hyperlink" Target="consultantplus://offline/ref=E9CB98D5603516A57FCE50CF114306CC91224D0D6A528058743F322961F56988C961346B39164F90RE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В. Гринь</dc:creator>
  <cp:lastModifiedBy>Кристина</cp:lastModifiedBy>
  <cp:revision>2</cp:revision>
  <cp:lastPrinted>2015-10-14T06:38:00Z</cp:lastPrinted>
  <dcterms:created xsi:type="dcterms:W3CDTF">2023-11-23T06:41:00Z</dcterms:created>
  <dcterms:modified xsi:type="dcterms:W3CDTF">2023-11-23T06:41:00Z</dcterms:modified>
</cp:coreProperties>
</file>