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ПРОЕКТ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П О С Т А Н О В Л Е Н И Е</w:t>
      </w:r>
    </w:p>
    <w:p w:rsidR="00850A0E" w:rsidRPr="00850A0E" w:rsidRDefault="00850A0E" w:rsidP="00850A0E">
      <w:pPr>
        <w:spacing w:after="0" w:line="240" w:lineRule="auto"/>
        <w:jc w:val="center"/>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администрации Новоселицкого муниципального округа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Pr="00850A0E" w:rsidRDefault="00850A0E" w:rsidP="00850A0E">
      <w:pPr>
        <w:spacing w:after="0" w:line="240" w:lineRule="auto"/>
        <w:jc w:val="center"/>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с. Новоселицкое</w:t>
      </w:r>
    </w:p>
    <w:p w:rsidR="00850A0E" w:rsidRPr="00850A0E" w:rsidRDefault="007B7270" w:rsidP="00850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0A0E" w:rsidRPr="00850A0E">
        <w:rPr>
          <w:rFonts w:ascii="Times New Roman" w:hAnsi="Times New Roman" w:cs="Times New Roman"/>
          <w:sz w:val="28"/>
          <w:szCs w:val="28"/>
        </w:rPr>
        <w:t>202</w:t>
      </w:r>
      <w:r w:rsidR="00B11050">
        <w:rPr>
          <w:rFonts w:ascii="Times New Roman" w:hAnsi="Times New Roman" w:cs="Times New Roman"/>
          <w:sz w:val="28"/>
          <w:szCs w:val="28"/>
        </w:rPr>
        <w:t>2</w:t>
      </w:r>
      <w:r w:rsidR="00850A0E" w:rsidRPr="00850A0E">
        <w:rPr>
          <w:rFonts w:ascii="Times New Roman" w:hAnsi="Times New Roman" w:cs="Times New Roman"/>
          <w:sz w:val="28"/>
          <w:szCs w:val="28"/>
        </w:rPr>
        <w:t xml:space="preserve"> г.                                                                                                 №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 соответствии с Федеральным законом от 24 июля 2007 г. N 209-ФЗ "О развитии малого и среднего предпринимательства в Российской Федерации", Законом Ставропольского края от 15 октября 2008 г. N 61-кз "О развитии и поддержке малого и среднего предпринимательства", Указом Президента Российской Федерации от 18 октября 2007 года № 1381 «О дне Российского предпринимательства», администрация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ПОСТАНОВЛЯЕТ:</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 Утвердить Положение о ежегодном конкурсе «Предприниматель года» в Новоселицком муниципальном округе Ставропольского края согласно приложению 1 к настоящему постановлению.</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 Утвердить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2 к настоящему постановлению.</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 Утвердить состав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3 к настоящему постановлению.</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 Постановление администрации Новоселицкого муниципального округа Ставропольского края от 17.08.2021 №642 «О ежегодном конкурсе «Предприниматель года» в Новоселицком муниципальном округе Ставропольского края» признать утратившим силу.</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lastRenderedPageBreak/>
        <w:t>5.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6. Настоящее постановление вступает в силу со дня его обнародования.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Временно исполняющий полномочия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Главы Новоселицкого муниципального округа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Ставропольского края                                                               </w:t>
      </w:r>
      <w:proofErr w:type="spellStart"/>
      <w:r w:rsidRPr="00850A0E">
        <w:rPr>
          <w:rFonts w:ascii="Times New Roman" w:hAnsi="Times New Roman" w:cs="Times New Roman"/>
          <w:sz w:val="28"/>
          <w:szCs w:val="28"/>
        </w:rPr>
        <w:t>Т.И.Федотова</w:t>
      </w:r>
      <w:proofErr w:type="spellEnd"/>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Pr="00850A0E" w:rsidRDefault="00850A0E" w:rsidP="00850A0E">
      <w:pPr>
        <w:jc w:val="right"/>
        <w:rPr>
          <w:rFonts w:ascii="Times New Roman" w:hAnsi="Times New Roman" w:cs="Times New Roman"/>
          <w:sz w:val="28"/>
          <w:szCs w:val="28"/>
        </w:rPr>
      </w:pPr>
      <w:r>
        <w:lastRenderedPageBreak/>
        <w:t xml:space="preserve">                </w:t>
      </w:r>
      <w:r w:rsidRPr="00850A0E">
        <w:rPr>
          <w:rFonts w:ascii="Times New Roman" w:hAnsi="Times New Roman" w:cs="Times New Roman"/>
          <w:sz w:val="28"/>
          <w:szCs w:val="28"/>
        </w:rPr>
        <w:t>Приложение 1</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УТВЕРЖДЕНО</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 постановлением</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 администрации Новоселицкого </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муниципального округа </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от______________№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ПОЛОЖЕНИЕ</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1. Общие положение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1.1. Настоящее Положение разработано в соответствии с Указом Президента Российской Федерации от 18 октября 2007 г. № 1381 «О Дне российского предпринимательства» и определяет порядок и условия организации и проведения ежегодного конкурса «Предприниматель года» в Новоселицком муниципальном округе Ставропольского края (далее - конкурс).</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1.2. Организатором конкурса выступает администрация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Организационно-техническое обеспечение проведения конкурса осуществляет отдел экономического развития администрации Новоселицкого муниципального округа Ставропольского края (далее – отдел экономического развития).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1.4.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1.5. Задачами конкурса являются выявление субъектов малого и среднего предпринимательства Новоселицкого муниципального округа Ставропольского края, добившихся наибольших успехов в предпринимательской деятельности, систематизация положительного опыта их работы для дальнейшего его распространения и привлечения широких слоев населения Новоселицкого муниципального округа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1.6. Конкурс проводится среди субъектов малого и среднего предпринимательства, зарегистрированных и осуществляющих свою деятельность на территории Новоселицкого муниципального округа </w:t>
      </w:r>
      <w:r w:rsidRPr="00850A0E">
        <w:rPr>
          <w:rFonts w:ascii="Times New Roman" w:hAnsi="Times New Roman" w:cs="Times New Roman"/>
          <w:sz w:val="28"/>
          <w:szCs w:val="28"/>
        </w:rPr>
        <w:lastRenderedPageBreak/>
        <w:t>Ставропольского края, отвечающих требованиям Федерального закона от 24 июля 2007 г. № 209-ФЗ «О развитии малого и среднего предпринимательства в Российской Федерации» (далее - субъекты предпринимательства).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1.7. Конкурс проводится ежегодно.</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2. Требования к участникам конкурса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2.1. Участники конкурса должны отвечать следующим требованиям:</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 быть зарегистрированными и осуществлять деятельность в качестве субъектов малого и среднего предпринимательства на территории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 не иметь по состоянию на 01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 юридические лица не должны находиться в процессе реорганизации,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 не являться победителями Конкурса в предшествующем году.</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5) не иметь задолженности по оплате труда работников.</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2.2. К участию в конкурсе не допускаются субъекты предпринимательства: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 находящиеся в стадии реорганизации, ликвидации или в состоянии банкротства;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 представившие заявки на участие в конкурсе позже установленного срока для их приема;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 представившие заведомо недостоверные или неполные сведения.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3. Условия участия в конкурсе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3.1. Для участия в конкурсе субъектом предпринимательства в администрацию Новоселицкого муниципального округа Ставропольского края подается заявка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3.2. Субъекты предпринимательства несут все расходы, связанные с подготовкой заявки и участием в конкурсе, независимо от результата конкурса.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3.3. Субъект предпринимательства для участия в конкурсе представляет:</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 заявку на участие в конкурсе по форме, согласно приложению 1 к настоящему Положению;</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 анкету участника конкурса по форме, согласно приложению 2 к настоящему Положению;</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 копии учредительных документов и всех изменений к ним, заверенные субъектом предпринимательства;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lastRenderedPageBreak/>
        <w:t>4) выписку из Единого государственного реестра юридических, выданную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не позднее одного месяца до дня представления документов на конкурс (для индивидуальных предпринимателей);</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5) сведения о показателях финансово-хозяйственной деятельности субъекта предпринимательства, указанных в заявке на участие в конкурсе;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6)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один месяц до дня представления документов на участие в конкурсе;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7) справку об отсутствии просроченной задолженности по выплате заработной платы, заверенную подписью руководителя и печатью субъекта предпринимательства;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8) копии документов, подтверждающих благотворительную деятельность (при наличии таковых);</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9) копии документов, подтверждающих участие в </w:t>
      </w:r>
      <w:proofErr w:type="spellStart"/>
      <w:r w:rsidRPr="00850A0E">
        <w:rPr>
          <w:rFonts w:ascii="Times New Roman" w:hAnsi="Times New Roman" w:cs="Times New Roman"/>
          <w:sz w:val="28"/>
          <w:szCs w:val="28"/>
        </w:rPr>
        <w:t>выставочно</w:t>
      </w:r>
      <w:proofErr w:type="spellEnd"/>
      <w:r w:rsidRPr="00850A0E">
        <w:rPr>
          <w:rFonts w:ascii="Times New Roman" w:hAnsi="Times New Roman" w:cs="Times New Roman"/>
          <w:sz w:val="28"/>
          <w:szCs w:val="28"/>
        </w:rPr>
        <w:t>-ярмарочных мероприятиях (дипломы, грамоты, сертификаты, публикации в прессе и пр.) (при наличии таковых).</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3.4. Все листы документов на участие в конкурсе сшиваются, нумеруются, скрепляются печатью (при наличии) субъекта предпринимательства, составляется опись документов с указанием количества листов по каждому вложенному документу.</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3.5. Субъект предпринимательства несет ответственность за достоверность представляемых в администрацию Новоселицкого муниципального округа Ставропольского края сведений в соответствии с законодательством Российской Федерации.</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3.6.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4. Порядок, место, условия подачи заявок</w:t>
      </w:r>
      <w:r>
        <w:rPr>
          <w:rFonts w:ascii="Times New Roman" w:hAnsi="Times New Roman" w:cs="Times New Roman"/>
          <w:sz w:val="28"/>
          <w:szCs w:val="28"/>
        </w:rPr>
        <w:t xml:space="preserve"> </w:t>
      </w:r>
      <w:r w:rsidRPr="00850A0E">
        <w:rPr>
          <w:rFonts w:ascii="Times New Roman" w:hAnsi="Times New Roman" w:cs="Times New Roman"/>
          <w:sz w:val="28"/>
          <w:szCs w:val="28"/>
        </w:rPr>
        <w:t>на участие в конкурсе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4.1. Для участия в конкурсе субъект предпринимательства подает заявку на участие в конкурсе организатору конкурса по адресу: 356350, Ставропольский край, Новоселицкий район, с. Новоселицкое, пл. Ленина, 1, этаж 1, кабинет №9 отдел экономического развития администрации Новоселицкого муниципального округа Ставропольского края, в течение 30 календарных дней после даты опубликования извещения о проведении конкурса в средствах массовой информации и (или)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lastRenderedPageBreak/>
        <w:t>4.2. Заявка на участие в конкурсе подается в письменной форме в запечатанном конверте и должна содержать документы и сведения, указанные в пункте 3.3 настоящего Положения.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На конверте указываются «Заявка на участие в ежегодном конкурсе «Предприниматель года» в Новоселицком муниципальном округе Ставропольского края», юридический адрес и контактный телефон.</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4.3. Каждый конверт с заявкой на участие в конкурсе, поступивший в срок, указанный в пункте 4.1 настоящего Положения, регистрируется секретарем конкурсной комиссии по подведению итогов ежегодного конкурса «Предприниматель года» в Новоселицком муниципальном округе Ставропольского края в журнале регистрации заявок на участие в конкурсе.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4.4. Все заявки на участие в конкурсе, полученные после окончания времени их приема, не принимаются к рассмотрению.</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4.5. Если на участие в конкурсе не поступило ни одной заявки или подана только одна заявка, конкурс считается несостоявшимся.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4.6. Документы, представленные на конкурс, участникам конкурса не возвращаются.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4.7.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5. Подведение итогов конкурса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5.1. Конкурсная комиссия по результатам рассмотрения представленных участниками конкурса документов принимает решение о присуждении:</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1-е место - диплом победителя конкурса и кубок;</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2-е место - диплом лауреата </w:t>
      </w:r>
      <w:r w:rsidR="00DE0DD7" w:rsidRPr="00850A0E">
        <w:rPr>
          <w:rFonts w:ascii="Times New Roman" w:hAnsi="Times New Roman" w:cs="Times New Roman"/>
          <w:sz w:val="28"/>
          <w:szCs w:val="28"/>
        </w:rPr>
        <w:t>конкурса</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 xml:space="preserve">степени </w:t>
      </w:r>
      <w:r w:rsidRPr="00850A0E">
        <w:rPr>
          <w:rFonts w:ascii="Times New Roman" w:hAnsi="Times New Roman" w:cs="Times New Roman"/>
          <w:sz w:val="28"/>
          <w:szCs w:val="28"/>
        </w:rPr>
        <w:t>и кубок;</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3-е место - диплом лауреата конкурса</w:t>
      </w:r>
      <w:r w:rsid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степени</w:t>
      </w:r>
      <w:r w:rsidRPr="00850A0E">
        <w:rPr>
          <w:rFonts w:ascii="Times New Roman" w:hAnsi="Times New Roman" w:cs="Times New Roman"/>
          <w:sz w:val="28"/>
          <w:szCs w:val="28"/>
        </w:rPr>
        <w:t xml:space="preserve"> и кубок.</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5.2. Победителем конкурса признается участник конкурса, набравший наибольшее количество баллов по основным и дополнительным показателям социально-экономического развития, указанным </w:t>
      </w:r>
      <w:bookmarkStart w:id="0" w:name="_GoBack"/>
      <w:bookmarkEnd w:id="0"/>
      <w:r w:rsidRPr="00850A0E">
        <w:rPr>
          <w:rFonts w:ascii="Times New Roman" w:hAnsi="Times New Roman" w:cs="Times New Roman"/>
          <w:sz w:val="28"/>
          <w:szCs w:val="28"/>
        </w:rPr>
        <w:t>в заявке, в соответствии с листком экспертной оценки (приложение № 3). При равном количестве баллов победителем признается участник конкурса, заявка которого была подана раньше.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5.3. Подведение итогов конкурса и определение его победителя производятся в течение одного месяца со дня рассмотрения представленных заявок конкурсной комиссией по подведению итогов ежегодного конкурса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5.4. Оглашение результатов конкурса проводится на церемонии награждения. Список победителей конкурса размещается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 в течении 5 рабочих дней после торжественной церемонии награждения. </w:t>
      </w:r>
    </w:p>
    <w:p w:rsidR="00850A0E" w:rsidRDefault="00850A0E" w:rsidP="00850A0E"/>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№1</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к Положению о ежегодном конкурсе </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«Предприниматель года» в Новоселицком </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муниципальном округе Ставропольского края</w:t>
      </w:r>
    </w:p>
    <w:p w:rsidR="00850A0E" w:rsidRPr="00850A0E" w:rsidRDefault="00850A0E" w:rsidP="00850A0E">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Форма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ЗАЯВКА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на участие в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Полное наименование организации (индивидуального предпринимателя) </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Руководитель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(Ф.И.О., должность)</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Дата рождения ___________, стаж работы в организации 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Вид деятельности организации 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(краткое описание выпускаемой продукции (товара, услуги)</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Численность штатных работников (чел.):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Юридический адрес: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Фактическое местонахождение: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Дата регистрации организации/индивидуального предпринимателя: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ИНН/КПП: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ОГРН/ОГРНИП: 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Коды ОКВЭД: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Контактный телефон/факс: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E-</w:t>
      </w:r>
      <w:proofErr w:type="spellStart"/>
      <w:r w:rsidRPr="00850A0E">
        <w:rPr>
          <w:rFonts w:ascii="Times New Roman" w:hAnsi="Times New Roman" w:cs="Times New Roman"/>
          <w:sz w:val="28"/>
          <w:szCs w:val="28"/>
        </w:rPr>
        <w:t>mail</w:t>
      </w:r>
      <w:proofErr w:type="spellEnd"/>
      <w:r w:rsidRPr="00850A0E">
        <w:rPr>
          <w:rFonts w:ascii="Times New Roman" w:hAnsi="Times New Roman" w:cs="Times New Roman"/>
          <w:sz w:val="28"/>
          <w:szCs w:val="28"/>
        </w:rPr>
        <w:t>: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w:t>
      </w:r>
      <w:proofErr w:type="gramStart"/>
      <w:r w:rsidRPr="00850A0E">
        <w:rPr>
          <w:rFonts w:ascii="Times New Roman" w:hAnsi="Times New Roman" w:cs="Times New Roman"/>
          <w:sz w:val="28"/>
          <w:szCs w:val="28"/>
        </w:rPr>
        <w:t>_»_</w:t>
      </w:r>
      <w:proofErr w:type="gramEnd"/>
      <w:r w:rsidRPr="00850A0E">
        <w:rPr>
          <w:rFonts w:ascii="Times New Roman" w:hAnsi="Times New Roman" w:cs="Times New Roman"/>
          <w:sz w:val="28"/>
          <w:szCs w:val="28"/>
        </w:rPr>
        <w:t>__________20___г                            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Подпись                 расшифровка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М.П</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lastRenderedPageBreak/>
        <w:t>Таблица 1</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t>Основные показатели</w:t>
      </w:r>
    </w:p>
    <w:tbl>
      <w:tblPr>
        <w:tblW w:w="9623" w:type="dxa"/>
        <w:tblInd w:w="70" w:type="dxa"/>
        <w:tblLayout w:type="fixed"/>
        <w:tblCellMar>
          <w:left w:w="70" w:type="dxa"/>
          <w:right w:w="70" w:type="dxa"/>
        </w:tblCellMar>
        <w:tblLook w:val="0000" w:firstRow="0" w:lastRow="0" w:firstColumn="0" w:lastColumn="0" w:noHBand="0" w:noVBand="0"/>
      </w:tblPr>
      <w:tblGrid>
        <w:gridCol w:w="540"/>
        <w:gridCol w:w="2700"/>
        <w:gridCol w:w="2430"/>
        <w:gridCol w:w="1749"/>
        <w:gridCol w:w="2204"/>
      </w:tblGrid>
      <w:tr w:rsidR="00850A0E" w:rsidRPr="00EB75C2" w:rsidTr="00B11050">
        <w:trPr>
          <w:cantSplit/>
          <w:trHeight w:val="72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N п/п</w:t>
            </w:r>
          </w:p>
        </w:tc>
        <w:tc>
          <w:tcPr>
            <w:tcW w:w="270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Наименование </w:t>
            </w:r>
          </w:p>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показателей</w:t>
            </w:r>
          </w:p>
        </w:tc>
        <w:tc>
          <w:tcPr>
            <w:tcW w:w="243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Финансовый год, предшествующий последнему завершенному финансовому году</w:t>
            </w:r>
          </w:p>
        </w:tc>
        <w:tc>
          <w:tcPr>
            <w:tcW w:w="1749"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Последний отчетный финансовый год</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Темп роста (процентов)</w:t>
            </w: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Общая сумма налоговых платежей в бюджеты всех   </w:t>
            </w:r>
            <w:r w:rsidRPr="00EB75C2">
              <w:rPr>
                <w:rFonts w:ascii="Times New Roman" w:hAnsi="Times New Roman" w:cs="Times New Roman"/>
                <w:sz w:val="28"/>
                <w:szCs w:val="28"/>
              </w:rPr>
              <w:br/>
              <w:t xml:space="preserve">уровней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Размер среднемесячной заработной платы работников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2</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Основные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4705"/>
        <w:gridCol w:w="4390"/>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N </w:t>
            </w:r>
            <w:r w:rsidRPr="00EB75C2">
              <w:rPr>
                <w:rFonts w:ascii="Times New Roman" w:hAnsi="Times New Roman" w:cs="Times New Roman"/>
                <w:sz w:val="28"/>
                <w:szCs w:val="28"/>
              </w:rPr>
              <w:br/>
              <w:t>п/п</w:t>
            </w:r>
          </w:p>
        </w:tc>
        <w:tc>
          <w:tcPr>
            <w:tcW w:w="470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Всего, за последний отчетный финансовый год</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Количество созданных рабочих мест</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(единиц)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Привлечение инвестиций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3</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Дополнительные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5556"/>
        <w:gridCol w:w="1485"/>
        <w:gridCol w:w="2054"/>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EB75C2">
              <w:rPr>
                <w:rFonts w:ascii="Times New Roman" w:hAnsi="Times New Roman" w:cs="Times New Roman"/>
                <w:sz w:val="28"/>
                <w:szCs w:val="28"/>
              </w:rPr>
              <w:t xml:space="preserve"> </w:t>
            </w:r>
            <w:r w:rsidRPr="00EB75C2">
              <w:rPr>
                <w:rFonts w:ascii="Times New Roman" w:hAnsi="Times New Roman" w:cs="Times New Roman"/>
                <w:sz w:val="28"/>
                <w:szCs w:val="28"/>
              </w:rPr>
              <w:br/>
              <w:t>п/п</w:t>
            </w:r>
          </w:p>
        </w:tc>
        <w:tc>
          <w:tcPr>
            <w:tcW w:w="5556"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Наличие</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Отсутствие</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Наличие наградных документов (личные и      </w:t>
            </w:r>
            <w:r w:rsidRPr="00EB75C2">
              <w:rPr>
                <w:rFonts w:ascii="Times New Roman" w:hAnsi="Times New Roman" w:cs="Times New Roman"/>
                <w:sz w:val="28"/>
                <w:szCs w:val="28"/>
              </w:rPr>
              <w:br/>
              <w:t xml:space="preserve">организации, перечислить и приложить копии) </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Участие в </w:t>
            </w:r>
            <w:proofErr w:type="spellStart"/>
            <w:r w:rsidRPr="00EB75C2">
              <w:rPr>
                <w:rFonts w:ascii="Times New Roman" w:hAnsi="Times New Roman" w:cs="Times New Roman"/>
                <w:sz w:val="28"/>
                <w:szCs w:val="28"/>
              </w:rPr>
              <w:t>выставочно</w:t>
            </w:r>
            <w:proofErr w:type="spellEnd"/>
            <w:r w:rsidRPr="00EB75C2">
              <w:rPr>
                <w:rFonts w:ascii="Times New Roman" w:hAnsi="Times New Roman" w:cs="Times New Roman"/>
                <w:sz w:val="28"/>
                <w:szCs w:val="28"/>
              </w:rPr>
              <w:t>-ярмарочных мероприятиях (перечислить, если есть дипломы участника - приложить копии)</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3.</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Благотворительная деятельность (перечислить, приложить отзывы)</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4.</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Общественная деятельность (название         </w:t>
            </w:r>
            <w:r w:rsidRPr="00EB75C2">
              <w:rPr>
                <w:rFonts w:ascii="Times New Roman" w:hAnsi="Times New Roman" w:cs="Times New Roman"/>
                <w:sz w:val="28"/>
                <w:szCs w:val="28"/>
              </w:rPr>
              <w:br/>
              <w:t>организации, членом которой являетесь)</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Default="00850A0E" w:rsidP="00850A0E">
      <w:pPr>
        <w:autoSpaceDE w:val="0"/>
        <w:jc w:val="both"/>
        <w:rPr>
          <w:rFonts w:cs="Times New Roman"/>
          <w:sz w:val="28"/>
          <w:szCs w:val="28"/>
        </w:rPr>
      </w:pPr>
    </w:p>
    <w:p w:rsidR="00850A0E" w:rsidRPr="00EB75C2" w:rsidRDefault="00850A0E" w:rsidP="00850A0E">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B75C2">
        <w:rPr>
          <w:rFonts w:ascii="Times New Roman" w:hAnsi="Times New Roman" w:cs="Times New Roman"/>
          <w:sz w:val="28"/>
          <w:szCs w:val="28"/>
        </w:rPr>
        <w:t>_______________________</w:t>
      </w:r>
      <w:proofErr w:type="gramStart"/>
      <w:r w:rsidRPr="00EB75C2">
        <w:rPr>
          <w:rFonts w:ascii="Times New Roman" w:hAnsi="Times New Roman" w:cs="Times New Roman"/>
          <w:sz w:val="28"/>
          <w:szCs w:val="28"/>
        </w:rPr>
        <w:t xml:space="preserve">_ </w:t>
      </w:r>
      <w:r>
        <w:rPr>
          <w:rFonts w:ascii="Times New Roman" w:hAnsi="Times New Roman" w:cs="Times New Roman"/>
          <w:sz w:val="28"/>
          <w:szCs w:val="28"/>
        </w:rPr>
        <w:t xml:space="preserve"> «</w:t>
      </w:r>
      <w:proofErr w:type="gramEnd"/>
      <w:r w:rsidRPr="00EB75C2">
        <w:rPr>
          <w:rFonts w:ascii="Times New Roman" w:hAnsi="Times New Roman" w:cs="Times New Roman"/>
          <w:sz w:val="28"/>
          <w:szCs w:val="28"/>
        </w:rPr>
        <w:t>___» _________ 20__ г.</w:t>
      </w:r>
    </w:p>
    <w:p w:rsidR="00850A0E" w:rsidRPr="005F0697" w:rsidRDefault="00850A0E" w:rsidP="00850A0E">
      <w:pPr>
        <w:pStyle w:val="ConsPlusNonformat"/>
        <w:widowControl/>
        <w:rPr>
          <w:rFonts w:ascii="Times New Roman" w:hAnsi="Times New Roman" w:cs="Times New Roman"/>
          <w:sz w:val="16"/>
          <w:szCs w:val="16"/>
        </w:rPr>
      </w:pPr>
      <w:r w:rsidRPr="00EB75C2">
        <w:rPr>
          <w:rFonts w:ascii="Times New Roman" w:hAnsi="Times New Roman" w:cs="Times New Roman"/>
          <w:sz w:val="28"/>
          <w:szCs w:val="28"/>
        </w:rPr>
        <w:t xml:space="preserve">                                               </w:t>
      </w:r>
      <w:r w:rsidRPr="005F0697">
        <w:rPr>
          <w:rFonts w:ascii="Times New Roman" w:hAnsi="Times New Roman" w:cs="Times New Roman"/>
          <w:sz w:val="16"/>
          <w:szCs w:val="16"/>
        </w:rPr>
        <w:t>(подпись)</w:t>
      </w:r>
    </w:p>
    <w:p w:rsidR="00850A0E" w:rsidRDefault="00850A0E" w:rsidP="00850A0E">
      <w:pPr>
        <w:pStyle w:val="ConsPlusNonformat"/>
        <w:widowControl/>
        <w:ind w:left="5387"/>
        <w:jc w:val="center"/>
        <w:rPr>
          <w:rFonts w:ascii="Times New Roman" w:hAnsi="Times New Roman" w:cs="Times New Roman"/>
          <w:sz w:val="28"/>
          <w:szCs w:val="28"/>
        </w:rPr>
      </w:pPr>
      <w:r w:rsidRPr="00EB75C2">
        <w:rPr>
          <w:rFonts w:ascii="Times New Roman" w:hAnsi="Times New Roman" w:cs="Times New Roman"/>
          <w:sz w:val="28"/>
          <w:szCs w:val="28"/>
        </w:rPr>
        <w:t>М.П.</w:t>
      </w:r>
    </w:p>
    <w:p w:rsidR="00850A0E" w:rsidRDefault="00850A0E" w:rsidP="00850A0E"/>
    <w:p w:rsidR="00850A0E" w:rsidRPr="00850A0E" w:rsidRDefault="00850A0E" w:rsidP="005431AC">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№2</w:t>
      </w:r>
    </w:p>
    <w:p w:rsidR="00850A0E" w:rsidRDefault="00850A0E" w:rsidP="005431AC">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5431AC" w:rsidRDefault="00850A0E" w:rsidP="005431AC">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 «Предприниматель года» в </w:t>
      </w:r>
    </w:p>
    <w:p w:rsidR="005431AC" w:rsidRDefault="00850A0E" w:rsidP="005431AC">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 xml:space="preserve">Новоселицком муниципальном округе </w:t>
      </w:r>
    </w:p>
    <w:p w:rsidR="00850A0E" w:rsidRPr="00850A0E" w:rsidRDefault="00850A0E" w:rsidP="005431AC">
      <w:pPr>
        <w:spacing w:after="0" w:line="240" w:lineRule="auto"/>
        <w:jc w:val="right"/>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Default="00850A0E" w:rsidP="00850A0E"/>
    <w:p w:rsidR="00850A0E" w:rsidRDefault="00850A0E" w:rsidP="00850A0E"/>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Форма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АНКЕТА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участника конкурса</w:t>
      </w:r>
    </w:p>
    <w:p w:rsidR="00850A0E" w:rsidRDefault="00850A0E" w:rsidP="00850A0E"/>
    <w:tbl>
      <w:tblPr>
        <w:tblW w:w="9936" w:type="dxa"/>
        <w:tblInd w:w="-431" w:type="dxa"/>
        <w:tblLayout w:type="fixed"/>
        <w:tblCellMar>
          <w:left w:w="70" w:type="dxa"/>
          <w:right w:w="70" w:type="dxa"/>
        </w:tblCellMar>
        <w:tblLook w:val="0000" w:firstRow="0" w:lastRow="0" w:firstColumn="0" w:lastColumn="0" w:noHBand="0" w:noVBand="0"/>
      </w:tblPr>
      <w:tblGrid>
        <w:gridCol w:w="5388"/>
        <w:gridCol w:w="4548"/>
      </w:tblGrid>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Полное наименование организации </w:t>
            </w:r>
          </w:p>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индивидуального 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Сокращенное наименование организации (индивидуального</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Юридический адрес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Фактическое местонахождение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телефон, факс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e-</w:t>
            </w:r>
            <w:proofErr w:type="spellStart"/>
            <w:r w:rsidRPr="00EB75C2">
              <w:rPr>
                <w:rFonts w:ascii="Times New Roman" w:hAnsi="Times New Roman" w:cs="Times New Roman"/>
                <w:sz w:val="28"/>
                <w:szCs w:val="28"/>
              </w:rPr>
              <w:t>mail</w:t>
            </w:r>
            <w:proofErr w:type="spellEnd"/>
            <w:r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Основные виды предпринимательской деятельности</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Численность штатных работников</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Дата регистрации организации (индивидуального предпринимателя)</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Банковские реквизиты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ИНН/КПП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ОКВЭД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руководителя, наименование должности руководителя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Стаж работы в качестве руководителя данной организации, общий стаж работы руководителем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bl>
    <w:p w:rsidR="005431AC" w:rsidRPr="00EB75C2" w:rsidRDefault="005431AC" w:rsidP="005431AC">
      <w:pPr>
        <w:pStyle w:val="ConsPlusNonformat"/>
        <w:widowControl/>
        <w:numPr>
          <w:ilvl w:val="0"/>
          <w:numId w:val="2"/>
        </w:numPr>
        <w:ind w:left="540" w:hanging="540"/>
        <w:rPr>
          <w:rFonts w:ascii="Times New Roman" w:hAnsi="Times New Roman" w:cs="Times New Roman"/>
          <w:sz w:val="28"/>
          <w:szCs w:val="28"/>
        </w:rPr>
      </w:pPr>
      <w:r w:rsidRPr="00EB75C2">
        <w:rPr>
          <w:rFonts w:ascii="Times New Roman" w:hAnsi="Times New Roman" w:cs="Times New Roman"/>
          <w:sz w:val="28"/>
          <w:szCs w:val="28"/>
        </w:rPr>
        <w:t>К какой отрасли относится ваша организация?</w:t>
      </w:r>
    </w:p>
    <w:p w:rsidR="005431AC" w:rsidRPr="00EB75C2" w:rsidRDefault="005431AC" w:rsidP="005431AC">
      <w:pPr>
        <w:pStyle w:val="ConsPlusNonformat"/>
        <w:widowControl/>
        <w:ind w:left="540"/>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______________________________________________________________</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ind w:left="0" w:firstLine="0"/>
        <w:jc w:val="both"/>
        <w:rPr>
          <w:rFonts w:ascii="Times New Roman" w:hAnsi="Times New Roman" w:cs="Times New Roman"/>
          <w:sz w:val="28"/>
          <w:szCs w:val="28"/>
        </w:rPr>
      </w:pPr>
      <w:r w:rsidRPr="00EB75C2">
        <w:rPr>
          <w:rFonts w:ascii="Times New Roman" w:hAnsi="Times New Roman" w:cs="Times New Roman"/>
          <w:sz w:val="28"/>
          <w:szCs w:val="28"/>
        </w:rPr>
        <w:t>За счет чего достигается качество вып</w:t>
      </w:r>
      <w:r>
        <w:rPr>
          <w:rFonts w:ascii="Times New Roman" w:hAnsi="Times New Roman" w:cs="Times New Roman"/>
          <w:sz w:val="28"/>
          <w:szCs w:val="28"/>
        </w:rPr>
        <w:t xml:space="preserve">ускаемой продукции, выполненных </w:t>
      </w:r>
      <w:r w:rsidRPr="00EB75C2">
        <w:rPr>
          <w:rFonts w:ascii="Times New Roman" w:hAnsi="Times New Roman" w:cs="Times New Roman"/>
          <w:sz w:val="28"/>
          <w:szCs w:val="28"/>
        </w:rPr>
        <w:t>работ, оказанных услуг?</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Использование собственных технологий (ноу-хау), современных технологий организации бизнеса и т.п.</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Исключительно жесткий контроль сотрудников организации</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jc w:val="both"/>
              <w:rPr>
                <w:rFonts w:ascii="Times New Roman" w:hAnsi="Times New Roman" w:cs="Times New Roman"/>
                <w:sz w:val="28"/>
                <w:szCs w:val="28"/>
              </w:rPr>
            </w:pPr>
            <w:r w:rsidRPr="00EB75C2">
              <w:rPr>
                <w:rFonts w:ascii="Times New Roman" w:hAnsi="Times New Roman" w:cs="Times New Roman"/>
                <w:sz w:val="28"/>
                <w:szCs w:val="28"/>
              </w:rPr>
              <w:t>Все получается само собой</w:t>
            </w:r>
          </w:p>
        </w:tc>
      </w:tr>
    </w:tbl>
    <w:p w:rsidR="005431AC" w:rsidRDefault="005431AC" w:rsidP="005431AC">
      <w:pPr>
        <w:pStyle w:val="ConsPlusNonformat"/>
        <w:widowControl/>
        <w:numPr>
          <w:ilvl w:val="0"/>
          <w:numId w:val="2"/>
        </w:numPr>
        <w:jc w:val="both"/>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Обновился ли за последний отчетный финансовый</w:t>
      </w:r>
      <w:r w:rsidRPr="00EB75C2">
        <w:rPr>
          <w:rFonts w:ascii="Times New Roman" w:hAnsi="Times New Roman" w:cs="Times New Roman"/>
          <w:sz w:val="28"/>
          <w:szCs w:val="28"/>
        </w:rPr>
        <w:t xml:space="preserve"> год ассортимент продукции (укажите, какой вид продукции был предложен)?</w:t>
      </w:r>
    </w:p>
    <w:p w:rsidR="005431AC" w:rsidRPr="00EB75C2" w:rsidRDefault="005431AC" w:rsidP="005431AC">
      <w:pPr>
        <w:pStyle w:val="ConsPlusNonformat"/>
        <w:widowControl/>
        <w:ind w:left="540"/>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предложили новый ассортимент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мы  успешно работаем на  своем  рынке и не  планируем  переход на другой рынок</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но мы планируем освоение новых рынков сбыта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У нас отсутствуют возможности по освоению новых рынков</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rPr>
          <w:rFonts w:ascii="Times New Roman" w:hAnsi="Times New Roman" w:cs="Times New Roman"/>
          <w:sz w:val="28"/>
          <w:szCs w:val="28"/>
        </w:rPr>
      </w:pPr>
      <w:r w:rsidRPr="00EB75C2">
        <w:rPr>
          <w:rFonts w:ascii="Times New Roman" w:hAnsi="Times New Roman" w:cs="Times New Roman"/>
          <w:sz w:val="28"/>
          <w:szCs w:val="28"/>
        </w:rPr>
        <w:t>Какие программы предусмотрены для постоянных покупателей?</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Скидки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дисконтные или клубные карты</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Рассрочка товаров</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акции, проводимые организацией</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Прочее</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 меня нет </w:t>
            </w:r>
            <w:r w:rsidRPr="00EB75C2">
              <w:rPr>
                <w:rFonts w:ascii="Times New Roman" w:hAnsi="Times New Roman" w:cs="Times New Roman"/>
                <w:sz w:val="28"/>
                <w:szCs w:val="28"/>
              </w:rPr>
              <w:t>постоянных покупател</w:t>
            </w:r>
            <w:r>
              <w:rPr>
                <w:rFonts w:ascii="Times New Roman" w:hAnsi="Times New Roman" w:cs="Times New Roman"/>
                <w:sz w:val="28"/>
                <w:szCs w:val="28"/>
              </w:rPr>
              <w:t>ей, все</w:t>
            </w:r>
            <w:r w:rsidRPr="00EB75C2">
              <w:rPr>
                <w:rFonts w:ascii="Times New Roman" w:hAnsi="Times New Roman" w:cs="Times New Roman"/>
                <w:sz w:val="28"/>
                <w:szCs w:val="28"/>
              </w:rPr>
              <w:t xml:space="preserve"> покупки осуществляются только один раз</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 Имеет ли ваша</w:t>
      </w:r>
      <w:r w:rsidRPr="00EB75C2">
        <w:rPr>
          <w:rFonts w:ascii="Times New Roman" w:hAnsi="Times New Roman" w:cs="Times New Roman"/>
          <w:sz w:val="28"/>
          <w:szCs w:val="28"/>
        </w:rPr>
        <w:t xml:space="preserve"> </w:t>
      </w:r>
      <w:r>
        <w:rPr>
          <w:rFonts w:ascii="Times New Roman" w:hAnsi="Times New Roman" w:cs="Times New Roman"/>
          <w:sz w:val="28"/>
          <w:szCs w:val="28"/>
        </w:rPr>
        <w:t>организация (</w:t>
      </w:r>
      <w:r w:rsidRPr="00EB75C2">
        <w:rPr>
          <w:rFonts w:ascii="Times New Roman" w:hAnsi="Times New Roman" w:cs="Times New Roman"/>
          <w:sz w:val="28"/>
          <w:szCs w:val="28"/>
        </w:rPr>
        <w:t>фирма</w:t>
      </w:r>
      <w:r>
        <w:rPr>
          <w:rFonts w:ascii="Times New Roman" w:hAnsi="Times New Roman" w:cs="Times New Roman"/>
          <w:sz w:val="28"/>
          <w:szCs w:val="28"/>
        </w:rPr>
        <w:t>)</w:t>
      </w:r>
      <w:r w:rsidRPr="00EB75C2">
        <w:rPr>
          <w:rFonts w:ascii="Times New Roman" w:hAnsi="Times New Roman" w:cs="Times New Roman"/>
          <w:sz w:val="28"/>
          <w:szCs w:val="28"/>
        </w:rPr>
        <w:t xml:space="preserve"> символику (логотип, слоган, фирменный цвет)? Приложите.</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не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 имеет, но в скором времени будет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Нам это не нужно</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lastRenderedPageBreak/>
        <w:t>6. Как вы считаете, увеличилась ли узнаваемость вашей организации за последний отчетный финансовый год по сравнению с финансовым годом, предшествующим последнему завершенному финансовому году? Опишите, в чем это выражено.</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стали существенно отличаться от конкурентов  качеством товаров (услуг)</w:t>
            </w:r>
          </w:p>
        </w:tc>
      </w:tr>
    </w:tbl>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у нас остается высокое качество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осталась на прежнем уровне</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снизилась</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7. В чем выражается стимулирование персонала вашей организации?</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Благодарности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Подарки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Дополнительные отпуска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Денежные премии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Получение высшего или второго высшего образования за счет организации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Дополнительные социальные гарантии</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8. Как изменился количественный кадровый состав вашей организации за последний отчетный финансовый год по сравнению с предшествующим последнему завершенному финансовому году?</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Увеличился за счет создания дополнительных рабочих мест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Уменьшился</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jc w:val="both"/>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 изменился</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9. Пожалуйста, укажите количество сотрудников, прошедших повышение уровня квалификации в прошлом финансовом году </w:t>
      </w:r>
      <w:r>
        <w:rPr>
          <w:rFonts w:ascii="Times New Roman" w:hAnsi="Times New Roman" w:cs="Times New Roman"/>
          <w:sz w:val="28"/>
          <w:szCs w:val="28"/>
        </w:rPr>
        <w:t>________ чел., _______</w:t>
      </w:r>
      <w:r w:rsidRPr="00EB75C2">
        <w:rPr>
          <w:rFonts w:ascii="Times New Roman" w:hAnsi="Times New Roman" w:cs="Times New Roman"/>
          <w:sz w:val="28"/>
          <w:szCs w:val="28"/>
        </w:rPr>
        <w:t xml:space="preserve"> % от общего числа сотрудников.</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lastRenderedPageBreak/>
        <w:t>Пожалуйста, укажите уровень средней заработной платы в организации (в рублях).</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3000</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 500</w:t>
            </w:r>
            <w:r>
              <w:rPr>
                <w:rFonts w:ascii="Times New Roman" w:hAnsi="Times New Roman" w:cs="Times New Roman"/>
                <w:sz w:val="28"/>
                <w:szCs w:val="28"/>
              </w:rPr>
              <w:t>0</w:t>
            </w:r>
            <w:r w:rsidRPr="00EB75C2">
              <w:rPr>
                <w:rFonts w:ascii="Times New Roman" w:hAnsi="Times New Roman" w:cs="Times New Roman"/>
                <w:sz w:val="28"/>
                <w:szCs w:val="28"/>
              </w:rPr>
              <w:t xml:space="preserve"> до 8000</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 8001</w:t>
            </w:r>
            <w:r w:rsidRPr="00EB75C2">
              <w:rPr>
                <w:rFonts w:ascii="Times New Roman" w:hAnsi="Times New Roman" w:cs="Times New Roman"/>
                <w:sz w:val="28"/>
                <w:szCs w:val="28"/>
              </w:rPr>
              <w:t xml:space="preserve"> до 15000</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свыше 15000</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jc w:val="both"/>
        <w:rPr>
          <w:rFonts w:ascii="Times New Roman" w:hAnsi="Times New Roman" w:cs="Times New Roman"/>
          <w:sz w:val="28"/>
          <w:szCs w:val="28"/>
        </w:rPr>
      </w:pPr>
      <w:r w:rsidRPr="00EB75C2">
        <w:rPr>
          <w:rFonts w:ascii="Times New Roman" w:hAnsi="Times New Roman" w:cs="Times New Roman"/>
          <w:sz w:val="28"/>
          <w:szCs w:val="28"/>
        </w:rPr>
        <w:t>Укажите, пожалуйста, возраст руководителя организации</w:t>
      </w:r>
    </w:p>
    <w:p w:rsidR="005431AC" w:rsidRPr="00EB75C2" w:rsidRDefault="005431AC" w:rsidP="005431AC">
      <w:pPr>
        <w:pStyle w:val="ConsPlusNonformat"/>
        <w:widowControl/>
        <w:ind w:left="66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25 лет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25 - 32</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33 - 45</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46 - 55</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свыше 55</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Укажите в процент</w:t>
      </w:r>
      <w:r>
        <w:rPr>
          <w:rFonts w:ascii="Times New Roman" w:hAnsi="Times New Roman" w:cs="Times New Roman"/>
          <w:sz w:val="28"/>
          <w:szCs w:val="28"/>
        </w:rPr>
        <w:t xml:space="preserve">ном отношении от общей выручки объем благотворительной поддержки, оказанной за </w:t>
      </w:r>
      <w:r w:rsidRPr="00EB75C2">
        <w:rPr>
          <w:rFonts w:ascii="Times New Roman" w:hAnsi="Times New Roman" w:cs="Times New Roman"/>
          <w:sz w:val="28"/>
          <w:szCs w:val="28"/>
        </w:rPr>
        <w:t>последний отчетный финансовый год, различным социальным группам. Приложите отзывы о вашей благотворительной помощи.</w:t>
      </w:r>
    </w:p>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Больным и инвалидам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Ветеранам 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Малообеспеченным 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Почти всем, кто обращается 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Одаренным детям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Деятелям искусства и культуры 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Сиротам ____________________________________________________%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Многодетным семьям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Другое (укажите)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Благотворительная помощь не оказывается</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Используется ли в вашей организации труд инвалидов? Если да, то укажите их количество.</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_____________________ кол-во чел.</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14. Имеется ли у вас задолженность перед бюджетами всех уровней </w:t>
      </w:r>
      <w:r w:rsidRPr="00EB75C2">
        <w:rPr>
          <w:rFonts w:ascii="Times New Roman" w:hAnsi="Times New Roman" w:cs="Times New Roman"/>
          <w:sz w:val="28"/>
          <w:szCs w:val="28"/>
        </w:rPr>
        <w:t>бюджетной системы РФ?</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Да </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участие в ежегодном </w:t>
      </w:r>
      <w:r w:rsidRPr="00E90C67">
        <w:rPr>
          <w:rFonts w:ascii="Times New Roman" w:hAnsi="Times New Roman" w:cs="Times New Roman"/>
          <w:sz w:val="28"/>
          <w:szCs w:val="28"/>
        </w:rPr>
        <w:t xml:space="preserve">конкурсе «Предприниматель года» в </w:t>
      </w:r>
      <w:r>
        <w:rPr>
          <w:rFonts w:ascii="Times New Roman" w:hAnsi="Times New Roman" w:cs="Times New Roman"/>
          <w:sz w:val="28"/>
          <w:szCs w:val="28"/>
        </w:rPr>
        <w:t>Новоселицком</w:t>
      </w:r>
      <w:r w:rsidRPr="00E90C67">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округе Ставропольского края </w:t>
      </w:r>
      <w:r w:rsidRPr="00EB75C2">
        <w:rPr>
          <w:rFonts w:ascii="Times New Roman" w:hAnsi="Times New Roman" w:cs="Times New Roman"/>
          <w:sz w:val="28"/>
          <w:szCs w:val="28"/>
        </w:rPr>
        <w:t>и гарантирую, что сведения, представленные в анкете, являются достоверными.</w:t>
      </w:r>
    </w:p>
    <w:p w:rsidR="005431AC" w:rsidRDefault="005431AC" w:rsidP="005431AC">
      <w:pPr>
        <w:pStyle w:val="ConsPlusNonformat"/>
        <w:widowControl/>
        <w:jc w:val="both"/>
        <w:rPr>
          <w:rFonts w:ascii="Times New Roman" w:hAnsi="Times New Roman" w:cs="Times New Roman"/>
          <w:sz w:val="28"/>
          <w:szCs w:val="28"/>
        </w:rPr>
      </w:pPr>
    </w:p>
    <w:tbl>
      <w:tblPr>
        <w:tblW w:w="0" w:type="auto"/>
        <w:tblLook w:val="04A0" w:firstRow="1" w:lastRow="0" w:firstColumn="1" w:lastColumn="0" w:noHBand="0" w:noVBand="1"/>
      </w:tblPr>
      <w:tblGrid>
        <w:gridCol w:w="3594"/>
        <w:gridCol w:w="5761"/>
      </w:tblGrid>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Руководитель организации</w:t>
            </w:r>
          </w:p>
        </w:tc>
        <w:tc>
          <w:tcPr>
            <w:tcW w:w="5918" w:type="dxa"/>
            <w:tcBorders>
              <w:bottom w:val="single" w:sz="4" w:space="0" w:color="auto"/>
            </w:tcBorders>
          </w:tcPr>
          <w:p w:rsidR="005431AC" w:rsidRPr="00322961" w:rsidRDefault="005431AC" w:rsidP="00B11050">
            <w:pPr>
              <w:pStyle w:val="ConsPlusNonformat"/>
              <w:widowControl/>
              <w:jc w:val="both"/>
              <w:rPr>
                <w:rFonts w:ascii="Times New Roman" w:hAnsi="Times New Roman" w:cs="Times New Roman"/>
                <w:sz w:val="28"/>
                <w:szCs w:val="28"/>
              </w:rPr>
            </w:pPr>
          </w:p>
        </w:tc>
      </w:tr>
      <w:tr w:rsidR="005431AC" w:rsidRPr="00322961" w:rsidTr="00B11050">
        <w:tc>
          <w:tcPr>
            <w:tcW w:w="3652" w:type="dxa"/>
          </w:tcPr>
          <w:p w:rsidR="005431AC" w:rsidRPr="00322961" w:rsidRDefault="005431AC" w:rsidP="00B11050">
            <w:pPr>
              <w:pStyle w:val="ConsPlusNonformat"/>
              <w:widowControl/>
              <w:rPr>
                <w:rFonts w:ascii="Times New Roman" w:hAnsi="Times New Roman" w:cs="Times New Roman"/>
                <w:sz w:val="16"/>
                <w:szCs w:val="16"/>
              </w:rPr>
            </w:pPr>
            <w:r w:rsidRPr="00322961">
              <w:rPr>
                <w:rFonts w:ascii="Times New Roman" w:hAnsi="Times New Roman" w:cs="Times New Roman"/>
                <w:sz w:val="16"/>
                <w:szCs w:val="16"/>
              </w:rPr>
              <w:t xml:space="preserve">(Ф.И.О. индивидуального </w:t>
            </w:r>
          </w:p>
          <w:p w:rsidR="005431AC" w:rsidRPr="00322961" w:rsidRDefault="005431AC" w:rsidP="00B11050">
            <w:pPr>
              <w:pStyle w:val="ConsPlusNonformat"/>
              <w:widowControl/>
              <w:rPr>
                <w:rFonts w:ascii="Times New Roman" w:hAnsi="Times New Roman" w:cs="Times New Roman"/>
                <w:sz w:val="28"/>
                <w:szCs w:val="28"/>
              </w:rPr>
            </w:pPr>
            <w:r w:rsidRPr="00322961">
              <w:rPr>
                <w:rFonts w:ascii="Times New Roman" w:hAnsi="Times New Roman" w:cs="Times New Roman"/>
                <w:sz w:val="16"/>
                <w:szCs w:val="16"/>
              </w:rPr>
              <w:t>предпринимателя)</w:t>
            </w:r>
            <w:r w:rsidRPr="00322961">
              <w:rPr>
                <w:rFonts w:ascii="Times New Roman" w:hAnsi="Times New Roman" w:cs="Times New Roman"/>
                <w:sz w:val="28"/>
                <w:szCs w:val="28"/>
              </w:rPr>
              <w:t xml:space="preserve"> </w:t>
            </w:r>
          </w:p>
        </w:tc>
        <w:tc>
          <w:tcPr>
            <w:tcW w:w="5918" w:type="dxa"/>
            <w:tcBorders>
              <w:top w:val="single" w:sz="4" w:space="0" w:color="auto"/>
            </w:tcBorders>
          </w:tcPr>
          <w:p w:rsidR="005431AC" w:rsidRPr="00322961" w:rsidRDefault="005431AC" w:rsidP="00B11050">
            <w:pPr>
              <w:pStyle w:val="ConsPlusNonformat"/>
              <w:widowControl/>
              <w:jc w:val="center"/>
              <w:rPr>
                <w:rFonts w:ascii="Times New Roman" w:hAnsi="Times New Roman" w:cs="Times New Roman"/>
                <w:sz w:val="28"/>
                <w:szCs w:val="28"/>
              </w:rPr>
            </w:pPr>
            <w:r w:rsidRPr="00322961">
              <w:rPr>
                <w:rFonts w:ascii="Times New Roman" w:hAnsi="Times New Roman" w:cs="Times New Roman"/>
                <w:sz w:val="16"/>
                <w:szCs w:val="16"/>
              </w:rPr>
              <w:t>(подпись, расшифровка подписи)</w:t>
            </w:r>
          </w:p>
        </w:tc>
      </w:tr>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p>
        </w:tc>
        <w:tc>
          <w:tcPr>
            <w:tcW w:w="5918"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М.П.</w:t>
            </w:r>
          </w:p>
        </w:tc>
      </w:tr>
    </w:tbl>
    <w:p w:rsidR="005431AC" w:rsidRPr="00EB75C2" w:rsidRDefault="005431AC" w:rsidP="005431AC">
      <w:pPr>
        <w:pStyle w:val="ConsPlusNonformat"/>
        <w:widowControl/>
        <w:jc w:val="both"/>
        <w:rPr>
          <w:rFonts w:ascii="Times New Roman" w:hAnsi="Times New Roman" w:cs="Times New Roman"/>
          <w:sz w:val="28"/>
          <w:szCs w:val="28"/>
        </w:rPr>
      </w:pPr>
    </w:p>
    <w:p w:rsidR="005431AC" w:rsidRPr="00EB75C2" w:rsidRDefault="005431AC" w:rsidP="005431AC">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_________________________________</w:t>
      </w:r>
    </w:p>
    <w:p w:rsidR="005431AC" w:rsidRPr="00EB461A" w:rsidRDefault="005431AC" w:rsidP="005431AC">
      <w:pPr>
        <w:pStyle w:val="ConsPlusNonformat"/>
        <w:widowControl/>
        <w:rPr>
          <w:rFonts w:ascii="Times New Roman" w:hAnsi="Times New Roman" w:cs="Times New Roman"/>
          <w:sz w:val="16"/>
          <w:szCs w:val="16"/>
        </w:rPr>
      </w:pPr>
      <w:r w:rsidRPr="00EB461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461A">
        <w:rPr>
          <w:rFonts w:ascii="Times New Roman" w:hAnsi="Times New Roman" w:cs="Times New Roman"/>
          <w:sz w:val="16"/>
          <w:szCs w:val="16"/>
        </w:rPr>
        <w:t xml:space="preserve">                                                         (дата)</w:t>
      </w:r>
    </w:p>
    <w:p w:rsidR="005431AC" w:rsidRDefault="005431AC" w:rsidP="005431AC">
      <w:r>
        <w:rPr>
          <w:rFonts w:cs="Times New Roman"/>
          <w:sz w:val="28"/>
          <w:szCs w:val="28"/>
        </w:rPr>
        <w:br w:type="page"/>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к Положению о ежегодном конкурсе </w:t>
      </w:r>
    </w:p>
    <w:p w:rsid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«Предприниматель года» в </w:t>
      </w:r>
    </w:p>
    <w:p w:rsid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Новоселицком муниципальном округе </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ЛИСТ</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экспертных оценок</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Основные показатели:</w:t>
      </w:r>
    </w:p>
    <w:p w:rsidR="00850A0E" w:rsidRPr="005431AC" w:rsidRDefault="00850A0E" w:rsidP="005431AC">
      <w:pPr>
        <w:spacing w:after="0" w:line="240" w:lineRule="auto"/>
        <w:ind w:firstLine="708"/>
        <w:jc w:val="both"/>
        <w:rPr>
          <w:rFonts w:ascii="Times New Roman" w:hAnsi="Times New Roman" w:cs="Times New Roman"/>
          <w:sz w:val="28"/>
          <w:szCs w:val="28"/>
        </w:rPr>
      </w:pPr>
      <w:r w:rsidRPr="005431AC">
        <w:rPr>
          <w:rFonts w:ascii="Times New Roman" w:hAnsi="Times New Roman" w:cs="Times New Roman"/>
          <w:sz w:val="28"/>
          <w:szCs w:val="28"/>
        </w:rPr>
        <w:t>Общая сумма налоговых платежей в бюджеты всех уровней (учитывается фактическая сумма). Наименьший балл присваивается сумме платежей, которая имеет наиболее высокий показатель. В случае если у нескольких конкурсантов одинаковые показатели «Общая сумма налоговых платежей в бюджеты всех уровней» наименьший бал по данному показателю присваивается заявке, которая поступила в администрацию Новоселицкого муниципального округа раньше.</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Размер среднемесячной заработной платы </w:t>
      </w:r>
      <w:proofErr w:type="gramStart"/>
      <w:r w:rsidRPr="005431AC">
        <w:rPr>
          <w:rFonts w:ascii="Times New Roman" w:hAnsi="Times New Roman" w:cs="Times New Roman"/>
          <w:sz w:val="28"/>
          <w:szCs w:val="28"/>
        </w:rPr>
        <w:t>работников  оценивается</w:t>
      </w:r>
      <w:proofErr w:type="gramEnd"/>
      <w:r w:rsidRPr="005431AC">
        <w:rPr>
          <w:rFonts w:ascii="Times New Roman" w:hAnsi="Times New Roman" w:cs="Times New Roman"/>
          <w:sz w:val="28"/>
          <w:szCs w:val="28"/>
        </w:rPr>
        <w:t xml:space="preserve">: </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до 3000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5000 до 8000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8001 –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свыше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- 3 балла;</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создание новых рабочих мест:</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создано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1 место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свыше 3 мест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привлечение инвестиций:</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привлечено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привлечено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Дополнительные показатели:</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наградных документов: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Участие в </w:t>
      </w:r>
      <w:proofErr w:type="spellStart"/>
      <w:r w:rsidRPr="005431AC">
        <w:rPr>
          <w:rFonts w:ascii="Times New Roman" w:hAnsi="Times New Roman" w:cs="Times New Roman"/>
          <w:sz w:val="28"/>
          <w:szCs w:val="28"/>
        </w:rPr>
        <w:t>выставочно</w:t>
      </w:r>
      <w:proofErr w:type="spellEnd"/>
      <w:r w:rsidRPr="005431AC">
        <w:rPr>
          <w:rFonts w:ascii="Times New Roman" w:hAnsi="Times New Roman" w:cs="Times New Roman"/>
          <w:sz w:val="28"/>
          <w:szCs w:val="28"/>
        </w:rPr>
        <w:t>-ярмарочных мероприятиях:</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неучастие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участие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Благотворительная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Общественная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lastRenderedPageBreak/>
        <w:t xml:space="preserve">                   </w:t>
      </w:r>
    </w:p>
    <w:p w:rsidR="005431AC" w:rsidRDefault="005431AC"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Приложение 2</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УТВЕРЖДЕНО</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постановлением администрации </w:t>
      </w:r>
    </w:p>
    <w:p w:rsid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Новоселицкого муниципального округа </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______________2021 №____ </w:t>
      </w:r>
    </w:p>
    <w:p w:rsidR="00850A0E" w:rsidRPr="005431AC" w:rsidRDefault="00850A0E" w:rsidP="005431AC">
      <w:pPr>
        <w:spacing w:after="0" w:line="240" w:lineRule="auto"/>
        <w:rPr>
          <w:rFonts w:ascii="Times New Roman" w:hAnsi="Times New Roman" w:cs="Times New Roman"/>
          <w:sz w:val="28"/>
          <w:szCs w:val="28"/>
        </w:rPr>
      </w:pPr>
    </w:p>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ПОЛОЖЕНИЕ</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о 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1.Общие положения</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1.1 Настоящее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«Предприниматель года» в Новоселицком муниципальном округе Ставропольского края (далее соответственно - Положение, Конкурсная комиссия).</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1.2.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иными нормативными правовыми актами Ставропольского края, Уставом Новоселицкого муниципального округа Ставропольского края, решениями Совета Новоселицкого муниципального округа, нормативно-правовыми актами администрации Новоселицкого муниципального округа, а также настоящим Положением.</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2.Задачи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2.1. Основными задачами Конкурсной комиссии являются объективная оценка представленных на ежегодный конкурс «Предприниматель года» в Новоселицком муниципальном округе Ставропольского края заявок на участие в ежегодном конкурсе «Предприниматель года» в Новоселицком муниципальном округе Ставропольского края (далее соответственно - Конкурс, Заявка), документов, подведение итогов и определение победителя Конкурса.</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3.Функции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3.1. Конкурсная комиссия осуществляет следующие функции: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3.1.1. Рассмотрение представленных в установленном порядке заявок на участие в конкурсе.</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lastRenderedPageBreak/>
        <w:t>3.1.2. Определение соответствия представленных заявок на участие в конкурсе требованиям, установленным Положением о ежегодном конкурсе «Предприниматель года» в Новоселицком муниципальном округе Ставропольского края.</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3.1.3. Оценка заявок на участие в конкурсе.</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3.1.4. Определение в установленном порядке победителя конкурса, лауреатов конкурса.</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4.Порядок деятельности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4.2. Работу Конкурсной комиссии организует председатель Конкурсной комиссии, а в его отсутствие - заместитель председателя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4.3. Конкурсная комиссия по итогам рассмотрения представленных Заявок принимает решение о победителе Конкурса, лауреатах конкурса. Решение Конкурсной комиссии оформляется протоколом, который утверждается председателем Конкурсной комиссии и подписывается секретарем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4.4. Конкурсная комиссия правомочна принимать решения, если на ее заседании присутствует не менее половины членов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Решение Конкурсной комиссии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является голос председателя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r w:rsidRPr="005431AC">
        <w:rPr>
          <w:rFonts w:ascii="Times New Roman" w:hAnsi="Times New Roman" w:cs="Times New Roman"/>
          <w:sz w:val="28"/>
          <w:szCs w:val="28"/>
        </w:rPr>
        <w:t>4.5. Ведение необходимой документации обеспечивает секретарь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УТВЕРЖДЕН</w:t>
      </w:r>
    </w:p>
    <w:p w:rsid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 постановлением администрации</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 xml:space="preserve"> Новоселицкого муниципального</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округа Ставропольского края</w:t>
      </w:r>
    </w:p>
    <w:p w:rsidR="00850A0E" w:rsidRPr="005431AC" w:rsidRDefault="00850A0E" w:rsidP="005431AC">
      <w:pPr>
        <w:spacing w:after="0" w:line="240" w:lineRule="auto"/>
        <w:jc w:val="right"/>
        <w:rPr>
          <w:rFonts w:ascii="Times New Roman" w:hAnsi="Times New Roman" w:cs="Times New Roman"/>
          <w:sz w:val="28"/>
          <w:szCs w:val="28"/>
        </w:rPr>
      </w:pPr>
      <w:r w:rsidRPr="005431AC">
        <w:rPr>
          <w:rFonts w:ascii="Times New Roman" w:hAnsi="Times New Roman" w:cs="Times New Roman"/>
          <w:sz w:val="28"/>
          <w:szCs w:val="28"/>
        </w:rPr>
        <w:t>от___________№</w:t>
      </w:r>
    </w:p>
    <w:p w:rsidR="00850A0E" w:rsidRPr="005431AC" w:rsidRDefault="00850A0E" w:rsidP="005431AC">
      <w:pPr>
        <w:spacing w:after="0" w:line="240" w:lineRule="auto"/>
        <w:jc w:val="right"/>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СОСТАВ</w:t>
      </w:r>
    </w:p>
    <w:p w:rsidR="00850A0E"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5431AC" w:rsidRPr="005431AC" w:rsidRDefault="005431AC" w:rsidP="005431AC">
      <w:pPr>
        <w:spacing w:after="0" w:line="240" w:lineRule="auto"/>
        <w:jc w:val="center"/>
        <w:rPr>
          <w:rFonts w:ascii="Times New Roman" w:hAnsi="Times New Roman" w:cs="Times New Roman"/>
          <w:sz w:val="28"/>
          <w:szCs w:val="28"/>
        </w:rPr>
      </w:pP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150"/>
      </w:tblGrid>
      <w:tr w:rsidR="005431AC" w:rsidRPr="00167F6D" w:rsidTr="00B11050">
        <w:tc>
          <w:tcPr>
            <w:tcW w:w="3077" w:type="dxa"/>
          </w:tcPr>
          <w:p w:rsidR="005431AC" w:rsidRDefault="005431AC" w:rsidP="00B11050">
            <w:pPr>
              <w:spacing w:line="240" w:lineRule="exact"/>
              <w:jc w:val="both"/>
              <w:rPr>
                <w:sz w:val="28"/>
                <w:szCs w:val="28"/>
              </w:rPr>
            </w:pPr>
            <w:r>
              <w:rPr>
                <w:sz w:val="28"/>
                <w:szCs w:val="28"/>
              </w:rPr>
              <w:t>Востриков</w:t>
            </w:r>
          </w:p>
          <w:p w:rsidR="005431AC" w:rsidRPr="00167F6D" w:rsidRDefault="005431AC" w:rsidP="00B11050">
            <w:pPr>
              <w:spacing w:line="240" w:lineRule="exact"/>
              <w:jc w:val="both"/>
              <w:rPr>
                <w:sz w:val="28"/>
                <w:szCs w:val="28"/>
              </w:rPr>
            </w:pPr>
            <w:r>
              <w:rPr>
                <w:sz w:val="28"/>
                <w:szCs w:val="28"/>
              </w:rPr>
              <w:t>Иван Александрович</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 xml:space="preserve">первый заместитель главы администрации </w:t>
            </w:r>
            <w:r>
              <w:rPr>
                <w:sz w:val="28"/>
                <w:szCs w:val="28"/>
              </w:rPr>
              <w:t>Новоселицкого </w:t>
            </w:r>
            <w:r w:rsidRPr="00167F6D">
              <w:rPr>
                <w:sz w:val="28"/>
                <w:szCs w:val="28"/>
              </w:rPr>
              <w:t>муниципального округа</w:t>
            </w:r>
            <w:r>
              <w:rPr>
                <w:sz w:val="28"/>
                <w:szCs w:val="28"/>
              </w:rPr>
              <w:t>-начальник отдела сельского хозяйства и охраны окружающей среды администрации Новоселицкого муниципального округа Ставропольского края,</w:t>
            </w:r>
            <w:r w:rsidRPr="00167F6D">
              <w:rPr>
                <w:sz w:val="28"/>
                <w:szCs w:val="28"/>
              </w:rPr>
              <w:t xml:space="preserve"> председатель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Мироненко Ольга Александровна</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начальник отдела экономического развития администрации</w:t>
            </w:r>
            <w:r>
              <w:rPr>
                <w:sz w:val="28"/>
                <w:szCs w:val="28"/>
              </w:rPr>
              <w:t> Новоселицкого  </w:t>
            </w:r>
            <w:r w:rsidRPr="00167F6D">
              <w:rPr>
                <w:sz w:val="28"/>
                <w:szCs w:val="28"/>
              </w:rPr>
              <w:t>муниципального округа, заместитель председателя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r>
              <w:rPr>
                <w:sz w:val="28"/>
                <w:szCs w:val="28"/>
              </w:rPr>
              <w:t>Богомолова</w:t>
            </w:r>
          </w:p>
          <w:p w:rsidR="005431AC" w:rsidRPr="00167F6D" w:rsidRDefault="005431AC" w:rsidP="00B11050">
            <w:pPr>
              <w:spacing w:line="240" w:lineRule="exact"/>
              <w:jc w:val="both"/>
              <w:rPr>
                <w:sz w:val="28"/>
                <w:szCs w:val="28"/>
              </w:rPr>
            </w:pPr>
            <w:r>
              <w:rPr>
                <w:sz w:val="28"/>
                <w:szCs w:val="28"/>
              </w:rPr>
              <w:t>Кристина Анатольевна</w:t>
            </w:r>
          </w:p>
        </w:tc>
        <w:tc>
          <w:tcPr>
            <w:tcW w:w="6137" w:type="dxa"/>
          </w:tcPr>
          <w:p w:rsidR="005431AC" w:rsidRPr="00167F6D" w:rsidRDefault="005431AC" w:rsidP="00B11050">
            <w:pPr>
              <w:spacing w:line="240" w:lineRule="exact"/>
              <w:ind w:left="34"/>
              <w:jc w:val="both"/>
              <w:rPr>
                <w:sz w:val="28"/>
                <w:szCs w:val="28"/>
              </w:rPr>
            </w:pPr>
            <w:r>
              <w:rPr>
                <w:sz w:val="28"/>
                <w:szCs w:val="28"/>
              </w:rPr>
              <w:t xml:space="preserve">главный </w:t>
            </w:r>
            <w:r w:rsidRPr="00167F6D">
              <w:rPr>
                <w:sz w:val="28"/>
                <w:szCs w:val="28"/>
              </w:rPr>
              <w:t xml:space="preserve">специалист отдела экономического развития администрации </w:t>
            </w:r>
            <w:r>
              <w:rPr>
                <w:sz w:val="28"/>
                <w:szCs w:val="28"/>
              </w:rPr>
              <w:t>Новоселицкого</w:t>
            </w:r>
            <w:r w:rsidRPr="00167F6D">
              <w:rPr>
                <w:sz w:val="28"/>
                <w:szCs w:val="28"/>
              </w:rPr>
              <w:t xml:space="preserve"> муниципального округа, секретарь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highlight w:val="yellow"/>
              </w:rPr>
            </w:pPr>
          </w:p>
        </w:tc>
      </w:tr>
      <w:tr w:rsidR="005431AC" w:rsidRPr="00167F6D" w:rsidTr="00B11050">
        <w:tc>
          <w:tcPr>
            <w:tcW w:w="9214" w:type="dxa"/>
            <w:gridSpan w:val="2"/>
          </w:tcPr>
          <w:p w:rsidR="005431AC" w:rsidRDefault="005431AC" w:rsidP="00B11050">
            <w:pPr>
              <w:spacing w:line="240" w:lineRule="exact"/>
              <w:jc w:val="both"/>
              <w:rPr>
                <w:sz w:val="28"/>
                <w:szCs w:val="28"/>
              </w:rPr>
            </w:pPr>
            <w:r w:rsidRPr="00167F6D">
              <w:rPr>
                <w:sz w:val="28"/>
                <w:szCs w:val="28"/>
              </w:rPr>
              <w:t>Члены комиссии:</w:t>
            </w:r>
          </w:p>
          <w:p w:rsidR="005431AC" w:rsidRPr="00167F6D" w:rsidRDefault="005431AC" w:rsidP="00B11050">
            <w:pPr>
              <w:spacing w:line="240" w:lineRule="exact"/>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Анненко</w:t>
            </w:r>
            <w:proofErr w:type="spellEnd"/>
          </w:p>
          <w:p w:rsidR="005431AC" w:rsidRPr="00167F6D" w:rsidRDefault="005431AC" w:rsidP="00B11050">
            <w:pPr>
              <w:spacing w:line="240" w:lineRule="exact"/>
              <w:jc w:val="both"/>
              <w:rPr>
                <w:sz w:val="28"/>
                <w:szCs w:val="28"/>
              </w:rPr>
            </w:pPr>
            <w:r>
              <w:rPr>
                <w:sz w:val="28"/>
                <w:szCs w:val="28"/>
              </w:rPr>
              <w:t>Оксана Владимировна</w:t>
            </w:r>
          </w:p>
        </w:tc>
        <w:tc>
          <w:tcPr>
            <w:tcW w:w="6137" w:type="dxa"/>
          </w:tcPr>
          <w:p w:rsidR="005431AC" w:rsidRDefault="005431AC" w:rsidP="00B11050">
            <w:pPr>
              <w:spacing w:line="240" w:lineRule="exact"/>
              <w:ind w:left="34"/>
              <w:jc w:val="both"/>
              <w:rPr>
                <w:sz w:val="28"/>
                <w:szCs w:val="28"/>
              </w:rPr>
            </w:pPr>
            <w:r w:rsidRPr="00167F6D">
              <w:rPr>
                <w:sz w:val="28"/>
                <w:szCs w:val="28"/>
              </w:rPr>
              <w:t xml:space="preserve">начальник </w:t>
            </w:r>
            <w:r>
              <w:rPr>
                <w:sz w:val="28"/>
                <w:szCs w:val="28"/>
              </w:rPr>
              <w:t>отдела правового и кадрового обеспечения и профилактики коррупционных правонарушений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proofErr w:type="spellStart"/>
            <w:r>
              <w:rPr>
                <w:sz w:val="28"/>
                <w:szCs w:val="28"/>
              </w:rPr>
              <w:t>Ермошкина</w:t>
            </w:r>
            <w:proofErr w:type="spellEnd"/>
            <w:r>
              <w:rPr>
                <w:sz w:val="28"/>
                <w:szCs w:val="28"/>
              </w:rPr>
              <w:t xml:space="preserve"> Валентина Ивановна</w:t>
            </w:r>
          </w:p>
          <w:p w:rsidR="005431AC" w:rsidRPr="00167F6D" w:rsidRDefault="005431AC" w:rsidP="00B11050">
            <w:pPr>
              <w:spacing w:line="240" w:lineRule="exact"/>
              <w:jc w:val="both"/>
              <w:rPr>
                <w:sz w:val="28"/>
                <w:szCs w:val="28"/>
              </w:rPr>
            </w:pPr>
          </w:p>
        </w:tc>
        <w:tc>
          <w:tcPr>
            <w:tcW w:w="6137" w:type="dxa"/>
          </w:tcPr>
          <w:p w:rsidR="005431AC" w:rsidRPr="00463C46" w:rsidRDefault="005431AC" w:rsidP="00B11050">
            <w:pPr>
              <w:rPr>
                <w:lang w:eastAsia="zh-CN"/>
              </w:rPr>
            </w:pPr>
            <w:r>
              <w:rPr>
                <w:bCs/>
                <w:kern w:val="3"/>
                <w:sz w:val="28"/>
                <w:szCs w:val="28"/>
                <w:lang w:eastAsia="zh-CN"/>
              </w:rPr>
              <w:t xml:space="preserve">Председатель Совета </w:t>
            </w:r>
            <w:r w:rsidRPr="00E766BE">
              <w:rPr>
                <w:bCs/>
                <w:kern w:val="3"/>
                <w:sz w:val="28"/>
                <w:szCs w:val="28"/>
                <w:lang w:eastAsia="zh-CN"/>
              </w:rPr>
              <w:t xml:space="preserve">«Новоселицкой районной организации ветеранов (пенсионеров) войны, труда, вооруженных сил и правоохранительных органов Ставропольского края </w:t>
            </w:r>
          </w:p>
        </w:tc>
      </w:tr>
      <w:tr w:rsidR="005431AC" w:rsidRPr="00167F6D" w:rsidTr="00B11050">
        <w:trPr>
          <w:trHeight w:val="804"/>
        </w:trPr>
        <w:tc>
          <w:tcPr>
            <w:tcW w:w="3077" w:type="dxa"/>
          </w:tcPr>
          <w:p w:rsidR="005431AC" w:rsidRDefault="005431AC" w:rsidP="00B11050">
            <w:pPr>
              <w:spacing w:line="240" w:lineRule="exact"/>
              <w:jc w:val="both"/>
              <w:rPr>
                <w:sz w:val="28"/>
                <w:szCs w:val="28"/>
              </w:rPr>
            </w:pPr>
            <w:r>
              <w:rPr>
                <w:sz w:val="28"/>
                <w:szCs w:val="28"/>
              </w:rPr>
              <w:t>Майкоп</w:t>
            </w:r>
          </w:p>
          <w:p w:rsidR="005431AC" w:rsidRPr="00167F6D" w:rsidRDefault="005431AC" w:rsidP="00B11050">
            <w:pPr>
              <w:spacing w:line="240" w:lineRule="exact"/>
              <w:jc w:val="both"/>
              <w:rPr>
                <w:sz w:val="28"/>
                <w:szCs w:val="28"/>
              </w:rPr>
            </w:pPr>
            <w:r>
              <w:rPr>
                <w:sz w:val="28"/>
                <w:szCs w:val="28"/>
              </w:rPr>
              <w:t>Юлия Ивановна</w:t>
            </w:r>
          </w:p>
        </w:tc>
        <w:tc>
          <w:tcPr>
            <w:tcW w:w="6137" w:type="dxa"/>
          </w:tcPr>
          <w:p w:rsidR="005431AC" w:rsidRDefault="005431AC" w:rsidP="00B11050">
            <w:pPr>
              <w:spacing w:line="240" w:lineRule="exact"/>
              <w:ind w:left="34"/>
              <w:jc w:val="both"/>
              <w:rPr>
                <w:sz w:val="28"/>
                <w:szCs w:val="28"/>
              </w:rPr>
            </w:pPr>
            <w:r>
              <w:rPr>
                <w:sz w:val="28"/>
                <w:szCs w:val="28"/>
              </w:rPr>
              <w:t>главный специалист управления труда и социальной защиты населения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Хачиян</w:t>
            </w:r>
            <w:proofErr w:type="spellEnd"/>
          </w:p>
          <w:p w:rsidR="005431AC" w:rsidRPr="00167F6D" w:rsidRDefault="005431AC" w:rsidP="00B11050">
            <w:pPr>
              <w:spacing w:line="240" w:lineRule="exact"/>
              <w:jc w:val="both"/>
              <w:rPr>
                <w:sz w:val="28"/>
                <w:szCs w:val="28"/>
              </w:rPr>
            </w:pPr>
            <w:r>
              <w:rPr>
                <w:sz w:val="28"/>
                <w:szCs w:val="28"/>
              </w:rPr>
              <w:t>Яна Эдуардовна</w:t>
            </w:r>
          </w:p>
        </w:tc>
        <w:tc>
          <w:tcPr>
            <w:tcW w:w="6137" w:type="dxa"/>
          </w:tcPr>
          <w:p w:rsidR="005431AC" w:rsidRDefault="005431AC" w:rsidP="00B11050">
            <w:pPr>
              <w:pStyle w:val="11"/>
              <w:spacing w:line="240" w:lineRule="exact"/>
              <w:ind w:left="34"/>
              <w:jc w:val="both"/>
              <w:outlineLvl w:val="9"/>
              <w:rPr>
                <w:b w:val="0"/>
                <w:szCs w:val="28"/>
              </w:rPr>
            </w:pPr>
            <w:r w:rsidRPr="00A55F60">
              <w:rPr>
                <w:b w:val="0"/>
                <w:szCs w:val="28"/>
              </w:rPr>
              <w:t>начальник</w:t>
            </w:r>
            <w:r>
              <w:rPr>
                <w:b w:val="0"/>
                <w:szCs w:val="28"/>
              </w:rPr>
              <w:t> финансового управления администрации Новоселицкого муниципального округа Ставропольского края</w:t>
            </w:r>
            <w:r w:rsidRPr="00A55F60">
              <w:rPr>
                <w:b w:val="0"/>
                <w:szCs w:val="28"/>
              </w:rPr>
              <w:t xml:space="preserve"> </w:t>
            </w:r>
          </w:p>
          <w:p w:rsidR="005431AC" w:rsidRPr="00463C46" w:rsidRDefault="005431AC" w:rsidP="00B11050">
            <w:pPr>
              <w:rPr>
                <w:lang w:eastAsia="zh-CN"/>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Чадаева Марина Александровна</w:t>
            </w:r>
          </w:p>
        </w:tc>
        <w:tc>
          <w:tcPr>
            <w:tcW w:w="6137" w:type="dxa"/>
          </w:tcPr>
          <w:p w:rsidR="005431AC" w:rsidRDefault="005431AC" w:rsidP="00B11050">
            <w:pPr>
              <w:pStyle w:val="11"/>
              <w:spacing w:line="240" w:lineRule="exact"/>
              <w:ind w:left="34"/>
              <w:jc w:val="both"/>
              <w:outlineLvl w:val="9"/>
              <w:rPr>
                <w:b w:val="0"/>
                <w:szCs w:val="28"/>
              </w:rPr>
            </w:pPr>
            <w:r>
              <w:rPr>
                <w:b w:val="0"/>
                <w:szCs w:val="28"/>
              </w:rPr>
              <w:t>начальник отдела по социальным вопросам администрации Новоселицкого муниципального округа Ставропольского края</w:t>
            </w:r>
          </w:p>
          <w:p w:rsidR="005431AC" w:rsidRPr="00463C46" w:rsidRDefault="005431AC" w:rsidP="00B11050">
            <w:pPr>
              <w:rPr>
                <w:lang w:eastAsia="zh-CN"/>
              </w:rPr>
            </w:pPr>
          </w:p>
        </w:tc>
      </w:tr>
    </w:tbl>
    <w:p w:rsidR="00850A0E" w:rsidRPr="005431AC" w:rsidRDefault="00850A0E" w:rsidP="005431AC">
      <w:pPr>
        <w:spacing w:after="0" w:line="240" w:lineRule="auto"/>
        <w:rPr>
          <w:rFonts w:ascii="Times New Roman" w:hAnsi="Times New Roman" w:cs="Times New Roman"/>
          <w:sz w:val="28"/>
          <w:szCs w:val="28"/>
        </w:rPr>
      </w:pPr>
    </w:p>
    <w:sectPr w:rsidR="00850A0E" w:rsidRPr="005431AC" w:rsidSect="00B07471">
      <w:pgSz w:w="11906" w:h="16838"/>
      <w:pgMar w:top="993" w:right="850" w:bottom="1134" w:left="1701" w:header="510" w:footer="607" w:gutter="0"/>
      <w:cols w:space="708"/>
      <w:titlePg/>
      <w:docGrid w:linePitch="38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73"/>
    <w:rsid w:val="00330889"/>
    <w:rsid w:val="00337373"/>
    <w:rsid w:val="005431AC"/>
    <w:rsid w:val="007B7270"/>
    <w:rsid w:val="00850A0E"/>
    <w:rsid w:val="00B07471"/>
    <w:rsid w:val="00B11050"/>
    <w:rsid w:val="00DE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6490"/>
  <w15:chartTrackingRefBased/>
  <w15:docId w15:val="{21078737-E991-4BF0-92FD-1B3EF82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5</cp:revision>
  <cp:lastPrinted>2022-01-10T08:23:00Z</cp:lastPrinted>
  <dcterms:created xsi:type="dcterms:W3CDTF">2021-12-10T13:46:00Z</dcterms:created>
  <dcterms:modified xsi:type="dcterms:W3CDTF">2022-01-11T06:19:00Z</dcterms:modified>
</cp:coreProperties>
</file>