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41B" w:rsidRDefault="0078341B" w:rsidP="0078341B">
      <w:pPr>
        <w:tabs>
          <w:tab w:val="left" w:pos="78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F50FB" w:rsidRPr="00DE3667" w:rsidRDefault="004F50FB" w:rsidP="004F50FB">
      <w:pPr>
        <w:tabs>
          <w:tab w:val="left" w:pos="78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6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1A14BA" wp14:editId="369A0880">
            <wp:extent cx="600075" cy="666750"/>
            <wp:effectExtent l="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0FB" w:rsidRPr="00DE3667" w:rsidRDefault="004F50FB" w:rsidP="004F50F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F50FB" w:rsidRPr="00DE3667" w:rsidRDefault="004F50FB" w:rsidP="004F50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667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4F50FB" w:rsidRPr="00DE3667" w:rsidRDefault="004F50FB" w:rsidP="004F50F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F50FB" w:rsidRPr="00DE3667" w:rsidRDefault="004F50FB" w:rsidP="004F50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667">
        <w:rPr>
          <w:rFonts w:ascii="Times New Roman" w:hAnsi="Times New Roman" w:cs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:rsidR="004F50FB" w:rsidRPr="00DE3667" w:rsidRDefault="004F50FB" w:rsidP="004F50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667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4F50FB" w:rsidRPr="00DE3667" w:rsidRDefault="004F50FB" w:rsidP="004F50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50FB" w:rsidRPr="00DE3667" w:rsidRDefault="004F50FB" w:rsidP="004F5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667">
        <w:rPr>
          <w:rFonts w:ascii="Times New Roman" w:hAnsi="Times New Roman" w:cs="Times New Roman"/>
          <w:sz w:val="28"/>
          <w:szCs w:val="28"/>
        </w:rPr>
        <w:t>с. Новоселицкое</w:t>
      </w:r>
    </w:p>
    <w:p w:rsidR="008724FA" w:rsidRDefault="0078341B" w:rsidP="00541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2023</w:t>
      </w:r>
      <w:r w:rsidR="004F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</w:t>
      </w:r>
      <w:r w:rsidR="004F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54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F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4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8724FA" w:rsidRDefault="008724FA" w:rsidP="00541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2852" w:rsidRPr="008724FA" w:rsidRDefault="00C22852" w:rsidP="00541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24FA" w:rsidRDefault="0078341B" w:rsidP="0078341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8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</w:t>
      </w:r>
      <w:r w:rsidR="00E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8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Новоселицко</w:t>
      </w:r>
      <w:r w:rsidR="00EF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8724FA" w:rsidRPr="0087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</w:t>
      </w:r>
      <w:r w:rsidR="00EF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8724FA" w:rsidRPr="0087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0D94" w:rsidRPr="00666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E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724FA" w:rsidRPr="0087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</w:t>
      </w:r>
      <w:r w:rsidR="00EF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2035 года</w:t>
      </w:r>
    </w:p>
    <w:p w:rsidR="0078341B" w:rsidRDefault="0078341B" w:rsidP="0078341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11C3" w:rsidRPr="008724FA" w:rsidRDefault="005411C3" w:rsidP="005411C3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24FA" w:rsidRPr="008724FA" w:rsidRDefault="0078341B" w:rsidP="005411C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0"/>
          <w:szCs w:val="28"/>
          <w:lang w:eastAsia="ru-RU"/>
        </w:rPr>
      </w:pPr>
      <w:r w:rsidRPr="0023306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25 февраля 1999 г. </w:t>
      </w:r>
      <w:hyperlink r:id="rId7">
        <w:r w:rsidRPr="00233060">
          <w:rPr>
            <w:rFonts w:ascii="Times New Roman" w:hAnsi="Times New Roman" w:cs="Times New Roman"/>
            <w:sz w:val="28"/>
            <w:szCs w:val="28"/>
          </w:rPr>
          <w:t>N 39-ФЗ</w:t>
        </w:r>
      </w:hyperlink>
      <w:r w:rsidRPr="00233060">
        <w:rPr>
          <w:rFonts w:ascii="Times New Roman" w:hAnsi="Times New Roman" w:cs="Times New Roman"/>
          <w:sz w:val="28"/>
          <w:szCs w:val="28"/>
        </w:rPr>
        <w:t xml:space="preserve"> "Об инвестиционной деятельности в Российской Федерации, осуществляемой в форме капитальных вложений", от 06 октября 2003 г. </w:t>
      </w:r>
      <w:hyperlink r:id="rId8">
        <w:r w:rsidRPr="00233060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Pr="00233060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в целях повышения эффективности деятельности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3060">
        <w:rPr>
          <w:rFonts w:ascii="Times New Roman" w:hAnsi="Times New Roman" w:cs="Times New Roman"/>
          <w:sz w:val="28"/>
          <w:szCs w:val="28"/>
        </w:rPr>
        <w:t xml:space="preserve"> местного самоуправления по привлечению инвестиций и созданию благоприятных условий для осуществления инвестиционной деятельности</w:t>
      </w:r>
      <w:r w:rsidR="00666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администрация Новоселицкого муниципального округа </w:t>
      </w:r>
      <w:r w:rsidR="008724FA" w:rsidRPr="00872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Ставропольского края</w:t>
      </w:r>
    </w:p>
    <w:p w:rsidR="008724FA" w:rsidRPr="008724FA" w:rsidRDefault="008724FA" w:rsidP="005411C3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4FA" w:rsidRPr="008724FA" w:rsidRDefault="008724FA" w:rsidP="005411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4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666D4F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8724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24FA" w:rsidRPr="008724FA" w:rsidRDefault="008724FA" w:rsidP="005411C3">
      <w:pPr>
        <w:spacing w:after="0" w:line="240" w:lineRule="auto"/>
        <w:ind w:firstLine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60F" w:rsidRDefault="008724FA" w:rsidP="0095260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52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78341B" w:rsidRPr="00233060">
        <w:rPr>
          <w:rFonts w:ascii="Times New Roman" w:hAnsi="Times New Roman" w:cs="Times New Roman"/>
          <w:sz w:val="28"/>
          <w:szCs w:val="28"/>
        </w:rPr>
        <w:t>прилагаем</w:t>
      </w:r>
      <w:r w:rsidR="00EF7073">
        <w:rPr>
          <w:rFonts w:ascii="Times New Roman" w:hAnsi="Times New Roman" w:cs="Times New Roman"/>
          <w:sz w:val="28"/>
          <w:szCs w:val="28"/>
        </w:rPr>
        <w:t>ую</w:t>
      </w:r>
      <w:r w:rsidR="004823CD">
        <w:rPr>
          <w:rFonts w:ascii="Times New Roman" w:hAnsi="Times New Roman" w:cs="Times New Roman"/>
          <w:sz w:val="28"/>
          <w:szCs w:val="28"/>
        </w:rPr>
        <w:t xml:space="preserve"> инвестиционную </w:t>
      </w:r>
      <w:r w:rsidR="00EF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стратегию </w:t>
      </w:r>
      <w:r w:rsidR="00EF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Новоселицкого</w:t>
      </w:r>
      <w:r w:rsidR="00EF7073" w:rsidRPr="0087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</w:t>
      </w:r>
      <w:r w:rsidR="00EF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EF7073" w:rsidRPr="0087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7073" w:rsidRPr="00666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EF70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F7073" w:rsidRPr="0087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</w:t>
      </w:r>
      <w:r w:rsidR="00EF7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2035 года</w:t>
      </w:r>
      <w:r w:rsidR="0095260F" w:rsidRPr="009526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073" w:rsidRDefault="00EF7073" w:rsidP="004823C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</w:t>
      </w:r>
      <w:r w:rsidR="00482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Новоселицкого муниципального района Ставропольского края от 27.08.2015г №259 «</w:t>
      </w:r>
      <w:r w:rsidR="004823CD" w:rsidRPr="004823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инвестиционной стратегии Новоселицкого муниципального района Ставропольского края</w:t>
      </w:r>
      <w:r w:rsidR="004823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E528F" w:rsidRDefault="004823CD" w:rsidP="00320B58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DB6DC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20B58" w:rsidRPr="00320B58">
        <w:rPr>
          <w:rFonts w:ascii="Times New Roman" w:hAnsi="Times New Roman" w:cs="Times New Roman"/>
          <w:b w:val="0"/>
          <w:bCs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- начальника отдела сельского хозяйства и охраны окружающей среды администрации Новоселицкого муниципального округа Ставропольского края </w:t>
      </w:r>
      <w:proofErr w:type="spellStart"/>
      <w:r w:rsidR="00320B58" w:rsidRPr="00320B58">
        <w:rPr>
          <w:rFonts w:ascii="Times New Roman" w:hAnsi="Times New Roman" w:cs="Times New Roman"/>
          <w:b w:val="0"/>
          <w:bCs/>
          <w:sz w:val="28"/>
          <w:szCs w:val="28"/>
        </w:rPr>
        <w:t>Крисана</w:t>
      </w:r>
      <w:proofErr w:type="spellEnd"/>
      <w:r w:rsidR="00320B58" w:rsidRPr="00320B58">
        <w:rPr>
          <w:rFonts w:ascii="Times New Roman" w:hAnsi="Times New Roman" w:cs="Times New Roman"/>
          <w:b w:val="0"/>
          <w:bCs/>
          <w:sz w:val="28"/>
          <w:szCs w:val="28"/>
        </w:rPr>
        <w:t xml:space="preserve"> А.В.</w:t>
      </w:r>
    </w:p>
    <w:p w:rsidR="005411C3" w:rsidRDefault="005411C3" w:rsidP="005411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23CD" w:rsidRDefault="004823CD" w:rsidP="005411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23CD" w:rsidRDefault="004823CD" w:rsidP="005411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23CD" w:rsidRDefault="004823CD" w:rsidP="005411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23CD" w:rsidRDefault="004823CD" w:rsidP="005411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24FA" w:rsidRPr="008724FA" w:rsidRDefault="004823CD" w:rsidP="005411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4</w:t>
      </w:r>
      <w:r w:rsidR="008724FA" w:rsidRPr="008724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8724FA" w:rsidRPr="00872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783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и подлежит обнародованию</w:t>
      </w:r>
      <w:r w:rsidR="008724FA" w:rsidRPr="008724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4FA" w:rsidRPr="008724FA" w:rsidRDefault="008724FA" w:rsidP="005411C3">
      <w:pPr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1C3" w:rsidRPr="008724FA" w:rsidRDefault="005411C3" w:rsidP="005411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41B" w:rsidRDefault="000408D2" w:rsidP="005411C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F0D94" w:rsidRPr="001F0D9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7834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0D94" w:rsidRPr="001F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Новоселицкого </w:t>
      </w:r>
    </w:p>
    <w:p w:rsidR="0078341B" w:rsidRDefault="001F0D94" w:rsidP="00320B5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D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78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40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1C3" w:rsidRDefault="001F0D94" w:rsidP="00320B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F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</w:t>
      </w:r>
      <w:r w:rsidR="0054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F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4F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F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78341B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О.С.Безменов</w:t>
      </w:r>
      <w:proofErr w:type="spellEnd"/>
    </w:p>
    <w:p w:rsidR="005411C3" w:rsidRDefault="005411C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23CD" w:rsidRDefault="004823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23CD" w:rsidRDefault="004823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23CD" w:rsidRDefault="004823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23CD" w:rsidRDefault="004823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23CD" w:rsidRDefault="004823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23CD" w:rsidRDefault="004823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23CD" w:rsidRDefault="004823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23CD" w:rsidRDefault="004823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23CD" w:rsidRDefault="004823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23CD" w:rsidRDefault="004823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23CD" w:rsidRDefault="004823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23CD" w:rsidRDefault="004823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23CD" w:rsidRDefault="004823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23CD" w:rsidRDefault="004823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23CD" w:rsidRDefault="004823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23CD" w:rsidRDefault="004823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23CD" w:rsidRDefault="004823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23CD" w:rsidRDefault="004823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23CD" w:rsidRDefault="004823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23CD" w:rsidRDefault="004823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23CD" w:rsidRDefault="004823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23CD" w:rsidRDefault="004823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23CD" w:rsidRDefault="004823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23CD" w:rsidRDefault="004823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23CD" w:rsidRDefault="004823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23CD" w:rsidRDefault="004823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23CD" w:rsidRDefault="004823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23CD" w:rsidRDefault="004823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23CD" w:rsidRDefault="004823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23CD" w:rsidRDefault="004823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23CD" w:rsidRDefault="004823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23CD" w:rsidRDefault="004823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23CD" w:rsidRDefault="004823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23CD" w:rsidRDefault="004823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23CD" w:rsidRDefault="004823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23CD" w:rsidRDefault="004823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23CD" w:rsidRDefault="004823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823CD" w:rsidRDefault="004823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74944" w:rsidRPr="00674944" w:rsidRDefault="00674944" w:rsidP="00674944">
      <w:pPr>
        <w:pStyle w:val="ConsPlusTitle"/>
        <w:ind w:left="4254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74944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  <w:r w:rsidR="004823CD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674944" w:rsidRPr="00674944" w:rsidRDefault="00674944" w:rsidP="00674944">
      <w:pPr>
        <w:pStyle w:val="ConsPlusTitle"/>
        <w:ind w:left="4254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74944" w:rsidRPr="00674944" w:rsidRDefault="00674944" w:rsidP="00674944">
      <w:pPr>
        <w:pStyle w:val="ConsPlusTitle"/>
        <w:ind w:left="4254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74944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674944" w:rsidRPr="00674944" w:rsidRDefault="00674944" w:rsidP="00674944">
      <w:pPr>
        <w:pStyle w:val="ConsPlusTitle"/>
        <w:ind w:left="4254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74944">
        <w:rPr>
          <w:rFonts w:ascii="Times New Roman" w:hAnsi="Times New Roman" w:cs="Times New Roman"/>
          <w:b w:val="0"/>
          <w:sz w:val="28"/>
          <w:szCs w:val="28"/>
        </w:rPr>
        <w:t>Новоселицкого муниципального округа</w:t>
      </w:r>
    </w:p>
    <w:p w:rsidR="00674944" w:rsidRPr="00674944" w:rsidRDefault="00674944" w:rsidP="00674944">
      <w:pPr>
        <w:pStyle w:val="ConsPlusTitle"/>
        <w:ind w:left="4254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74944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674944" w:rsidRPr="00674944" w:rsidRDefault="00674944" w:rsidP="00674944">
      <w:pPr>
        <w:pStyle w:val="ConsPlusTitle"/>
        <w:ind w:left="4254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74944" w:rsidRDefault="00674944" w:rsidP="00674944">
      <w:pPr>
        <w:pStyle w:val="ConsPlusTitle"/>
        <w:ind w:left="4254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7494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___________2023 г. №</w:t>
      </w:r>
    </w:p>
    <w:p w:rsidR="00674944" w:rsidRDefault="00674944" w:rsidP="00674944">
      <w:pPr>
        <w:pStyle w:val="ConsPlusTitle"/>
        <w:ind w:left="4254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74944" w:rsidRDefault="00674944" w:rsidP="00674944">
      <w:pPr>
        <w:pStyle w:val="ConsPlusTitle"/>
        <w:ind w:left="4254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74944" w:rsidRDefault="004823CD" w:rsidP="00674944">
      <w:pPr>
        <w:pStyle w:val="ConsPlusTitle"/>
        <w:jc w:val="center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823CD">
        <w:rPr>
          <w:rFonts w:ascii="Times New Roman" w:hAnsi="Times New Roman" w:cs="Times New Roman"/>
          <w:b w:val="0"/>
          <w:sz w:val="28"/>
          <w:szCs w:val="28"/>
        </w:rPr>
        <w:t xml:space="preserve">Инвестиционная стратегия </w:t>
      </w:r>
      <w:r w:rsidRPr="004823C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Новоселицкого муниципального </w:t>
      </w:r>
      <w:r w:rsidRPr="004823CD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4823C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Ставропольского края до 2035 года</w:t>
      </w:r>
    </w:p>
    <w:p w:rsidR="004823CD" w:rsidRPr="00A1250C" w:rsidRDefault="004823CD" w:rsidP="00A12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3CD" w:rsidRPr="00A1250C" w:rsidRDefault="004823CD" w:rsidP="00A125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50C">
        <w:rPr>
          <w:rFonts w:ascii="Times New Roman" w:hAnsi="Times New Roman" w:cs="Times New Roman"/>
          <w:sz w:val="28"/>
          <w:szCs w:val="28"/>
        </w:rPr>
        <w:t>І. Общие положения</w:t>
      </w:r>
    </w:p>
    <w:p w:rsidR="004823CD" w:rsidRPr="00A1250C" w:rsidRDefault="004823CD" w:rsidP="00A12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3CD" w:rsidRPr="00A1250C" w:rsidRDefault="004823CD" w:rsidP="00A12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0C">
        <w:rPr>
          <w:rFonts w:ascii="Times New Roman" w:hAnsi="Times New Roman" w:cs="Times New Roman"/>
          <w:sz w:val="28"/>
          <w:szCs w:val="28"/>
        </w:rPr>
        <w:t xml:space="preserve">Инвестиционная стратегия </w:t>
      </w:r>
      <w:r w:rsidR="00A1250C" w:rsidRPr="00A1250C">
        <w:rPr>
          <w:rFonts w:ascii="Times New Roman" w:hAnsi="Times New Roman" w:cs="Times New Roman"/>
          <w:sz w:val="28"/>
          <w:szCs w:val="28"/>
        </w:rPr>
        <w:t>Новоселицкого</w:t>
      </w:r>
      <w:r w:rsidRPr="00A1250C">
        <w:rPr>
          <w:rFonts w:ascii="Times New Roman" w:hAnsi="Times New Roman" w:cs="Times New Roman"/>
          <w:sz w:val="28"/>
          <w:szCs w:val="28"/>
        </w:rPr>
        <w:t xml:space="preserve"> муниципального ок</w:t>
      </w:r>
      <w:r w:rsidR="00A1250C" w:rsidRPr="00A1250C">
        <w:rPr>
          <w:rFonts w:ascii="Times New Roman" w:hAnsi="Times New Roman" w:cs="Times New Roman"/>
          <w:sz w:val="28"/>
          <w:szCs w:val="28"/>
        </w:rPr>
        <w:t>руга Ставропольского края до 203</w:t>
      </w:r>
      <w:r w:rsidRPr="00A1250C">
        <w:rPr>
          <w:rFonts w:ascii="Times New Roman" w:hAnsi="Times New Roman" w:cs="Times New Roman"/>
          <w:sz w:val="28"/>
          <w:szCs w:val="28"/>
        </w:rPr>
        <w:t>5 года (далее - Инвестиционная стратегия, округ) определяет приоритеты и общие направления взаимодействия орган</w:t>
      </w:r>
      <w:r w:rsidR="00A1250C" w:rsidRPr="00A1250C">
        <w:rPr>
          <w:rFonts w:ascii="Times New Roman" w:hAnsi="Times New Roman" w:cs="Times New Roman"/>
          <w:sz w:val="28"/>
          <w:szCs w:val="28"/>
        </w:rPr>
        <w:t xml:space="preserve">а </w:t>
      </w:r>
      <w:r w:rsidRPr="00A1250C">
        <w:rPr>
          <w:rFonts w:ascii="Times New Roman" w:hAnsi="Times New Roman" w:cs="Times New Roman"/>
          <w:sz w:val="28"/>
          <w:szCs w:val="28"/>
        </w:rPr>
        <w:t>местного самоуправления округа, предпринимательского сообщества и жителей округа по созданию благоприятного инвестиционного климата в округе.</w:t>
      </w:r>
    </w:p>
    <w:p w:rsidR="004823CD" w:rsidRPr="00A1250C" w:rsidRDefault="004823CD" w:rsidP="00A12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0C">
        <w:rPr>
          <w:rFonts w:ascii="Times New Roman" w:hAnsi="Times New Roman" w:cs="Times New Roman"/>
          <w:sz w:val="28"/>
          <w:szCs w:val="28"/>
        </w:rPr>
        <w:t>Инвестиционная стратегия округа разработана с целью внедрения Стандарта деятельности орган</w:t>
      </w:r>
      <w:r w:rsidR="00A1250C" w:rsidRPr="00A1250C">
        <w:rPr>
          <w:rFonts w:ascii="Times New Roman" w:hAnsi="Times New Roman" w:cs="Times New Roman"/>
          <w:sz w:val="28"/>
          <w:szCs w:val="28"/>
        </w:rPr>
        <w:t>а</w:t>
      </w:r>
      <w:r w:rsidRPr="00A1250C">
        <w:rPr>
          <w:rFonts w:ascii="Times New Roman" w:hAnsi="Times New Roman" w:cs="Times New Roman"/>
          <w:sz w:val="28"/>
          <w:szCs w:val="28"/>
        </w:rPr>
        <w:t xml:space="preserve"> местного самоуправления по обеспечению благоприятного инвестиционного климата в </w:t>
      </w:r>
      <w:r w:rsidR="00A1250C" w:rsidRPr="00A1250C">
        <w:rPr>
          <w:rFonts w:ascii="Times New Roman" w:hAnsi="Times New Roman" w:cs="Times New Roman"/>
          <w:sz w:val="28"/>
          <w:szCs w:val="28"/>
        </w:rPr>
        <w:t>Новоселицком</w:t>
      </w:r>
      <w:r w:rsidRPr="00A1250C">
        <w:rPr>
          <w:rFonts w:ascii="Times New Roman" w:hAnsi="Times New Roman" w:cs="Times New Roman"/>
          <w:sz w:val="28"/>
          <w:szCs w:val="28"/>
        </w:rPr>
        <w:t xml:space="preserve"> муниципальном округе и направлена на развитие инвестиционной деятельности на территории округа.</w:t>
      </w:r>
    </w:p>
    <w:p w:rsidR="00A1250C" w:rsidRPr="00491D89" w:rsidRDefault="00A1250C" w:rsidP="00A125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1D89">
        <w:rPr>
          <w:rFonts w:ascii="Times New Roman" w:hAnsi="Times New Roman" w:cs="Times New Roman"/>
          <w:sz w:val="28"/>
          <w:szCs w:val="28"/>
        </w:rPr>
        <w:t xml:space="preserve">Инвестиционная стратегия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  <w:r w:rsidRPr="00491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до 2035 года </w:t>
      </w:r>
      <w:r w:rsidRPr="00491D89">
        <w:rPr>
          <w:rFonts w:ascii="Times New Roman" w:hAnsi="Times New Roman" w:cs="Times New Roman"/>
          <w:sz w:val="28"/>
          <w:szCs w:val="28"/>
        </w:rPr>
        <w:t xml:space="preserve">базируется на реализации принципов создания благоприятных условий для привлечения на территорию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91D89">
        <w:rPr>
          <w:rFonts w:ascii="Times New Roman" w:hAnsi="Times New Roman" w:cs="Times New Roman"/>
          <w:sz w:val="28"/>
          <w:szCs w:val="28"/>
        </w:rPr>
        <w:t xml:space="preserve"> прямых стратегических инвесторов, развития эффективной инвестиционной инфраструктуры, активизации инвестиционной деятельности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91D89">
        <w:rPr>
          <w:rFonts w:ascii="Times New Roman" w:hAnsi="Times New Roman" w:cs="Times New Roman"/>
          <w:sz w:val="28"/>
          <w:szCs w:val="28"/>
        </w:rPr>
        <w:t>.</w:t>
      </w:r>
    </w:p>
    <w:p w:rsidR="00A1250C" w:rsidRDefault="00993CA6" w:rsidP="00993C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3CA6">
        <w:rPr>
          <w:rFonts w:ascii="Times New Roman" w:hAnsi="Times New Roman" w:cs="Times New Roman"/>
          <w:sz w:val="28"/>
          <w:szCs w:val="28"/>
        </w:rPr>
        <w:t xml:space="preserve">Инвестиционная стратегия основывается на положениях ключевых стратегических документов Российской Федерации, Ставропольского края и Новоселицкого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округа.</w:t>
      </w:r>
    </w:p>
    <w:p w:rsidR="00B172BA" w:rsidRDefault="00B172BA" w:rsidP="00993C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172BA" w:rsidRDefault="00B172BA" w:rsidP="00B172B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D89">
        <w:rPr>
          <w:rFonts w:ascii="Times New Roman" w:hAnsi="Times New Roman" w:cs="Times New Roman"/>
          <w:sz w:val="28"/>
          <w:szCs w:val="28"/>
        </w:rPr>
        <w:t>Анализ факторов инвестиционной привлекательности</w:t>
      </w:r>
    </w:p>
    <w:p w:rsidR="00B172BA" w:rsidRDefault="00B172BA" w:rsidP="00B172B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91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:rsidR="00B172BA" w:rsidRPr="00B172BA" w:rsidRDefault="00B172BA" w:rsidP="00B172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72BA">
        <w:rPr>
          <w:rFonts w:ascii="Times New Roman" w:hAnsi="Times New Roman" w:cs="Times New Roman"/>
          <w:sz w:val="28"/>
          <w:szCs w:val="28"/>
        </w:rPr>
        <w:t xml:space="preserve">Новоселицкий округ расположен в центре Ставропольского края, а также в центральной части степного </w:t>
      </w:r>
      <w:proofErr w:type="spellStart"/>
      <w:r w:rsidRPr="00B172BA">
        <w:rPr>
          <w:rFonts w:ascii="Times New Roman" w:hAnsi="Times New Roman" w:cs="Times New Roman"/>
          <w:sz w:val="28"/>
          <w:szCs w:val="28"/>
        </w:rPr>
        <w:t>Предкавказья</w:t>
      </w:r>
      <w:proofErr w:type="spellEnd"/>
      <w:r w:rsidRPr="00B172BA">
        <w:rPr>
          <w:rFonts w:ascii="Times New Roman" w:hAnsi="Times New Roman" w:cs="Times New Roman"/>
          <w:sz w:val="28"/>
          <w:szCs w:val="28"/>
        </w:rPr>
        <w:t xml:space="preserve">, к востоку от </w:t>
      </w:r>
      <w:proofErr w:type="spellStart"/>
      <w:r w:rsidRPr="00B172BA">
        <w:rPr>
          <w:rFonts w:ascii="Times New Roman" w:hAnsi="Times New Roman" w:cs="Times New Roman"/>
          <w:sz w:val="28"/>
          <w:szCs w:val="28"/>
        </w:rPr>
        <w:t>Прикалаусского</w:t>
      </w:r>
      <w:proofErr w:type="spellEnd"/>
      <w:r w:rsidRPr="00B172BA">
        <w:rPr>
          <w:rFonts w:ascii="Times New Roman" w:hAnsi="Times New Roman" w:cs="Times New Roman"/>
          <w:sz w:val="28"/>
          <w:szCs w:val="28"/>
        </w:rPr>
        <w:t xml:space="preserve"> водораздела, на равном удалении от Азовского и Каспийского морей. Климат умеренно континентальный, благоприятен для жизнедеятельности человека. Территория округа расположена в удобном физико-географическом положении.</w:t>
      </w:r>
    </w:p>
    <w:p w:rsidR="00B172BA" w:rsidRPr="00B172BA" w:rsidRDefault="00B172BA" w:rsidP="00B172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72BA">
        <w:rPr>
          <w:rFonts w:ascii="Times New Roman" w:hAnsi="Times New Roman" w:cs="Times New Roman"/>
          <w:sz w:val="28"/>
          <w:szCs w:val="28"/>
        </w:rPr>
        <w:t xml:space="preserve">Новоселицкий округ граничит с пятью округами Ставропольского края: на севере – с </w:t>
      </w:r>
      <w:proofErr w:type="spellStart"/>
      <w:r w:rsidRPr="00B172BA">
        <w:rPr>
          <w:rFonts w:ascii="Times New Roman" w:hAnsi="Times New Roman" w:cs="Times New Roman"/>
          <w:sz w:val="28"/>
          <w:szCs w:val="28"/>
        </w:rPr>
        <w:t>Благодарненским</w:t>
      </w:r>
      <w:proofErr w:type="spellEnd"/>
      <w:r w:rsidRPr="00B172BA">
        <w:rPr>
          <w:rFonts w:ascii="Times New Roman" w:hAnsi="Times New Roman" w:cs="Times New Roman"/>
          <w:sz w:val="28"/>
          <w:szCs w:val="28"/>
        </w:rPr>
        <w:t xml:space="preserve"> округом, на востоке – с Буденновским округом, на </w:t>
      </w:r>
      <w:r w:rsidRPr="00B172BA">
        <w:rPr>
          <w:rFonts w:ascii="Times New Roman" w:hAnsi="Times New Roman" w:cs="Times New Roman"/>
          <w:sz w:val="28"/>
          <w:szCs w:val="28"/>
        </w:rPr>
        <w:lastRenderedPageBreak/>
        <w:t>юго-востоке – с Советским округом, на юге – с Георгиевским округом и на западе – с Александровским округом.</w:t>
      </w:r>
    </w:p>
    <w:p w:rsidR="00B172BA" w:rsidRPr="00B172BA" w:rsidRDefault="00B172BA" w:rsidP="00B172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72BA">
        <w:rPr>
          <w:rFonts w:ascii="Times New Roman" w:hAnsi="Times New Roman" w:cs="Times New Roman"/>
          <w:sz w:val="28"/>
          <w:szCs w:val="28"/>
        </w:rPr>
        <w:t>Общая площадь округа равна 170 036 гектар. Территорию округа составляют земли сельских поселений, прилегающие к ним земли общего пользования, земли, необходимые для развития поселений и другие земли.</w:t>
      </w:r>
    </w:p>
    <w:p w:rsidR="00B172BA" w:rsidRPr="00491D89" w:rsidRDefault="00B172BA" w:rsidP="00B172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72BA">
        <w:rPr>
          <w:rFonts w:ascii="Times New Roman" w:hAnsi="Times New Roman" w:cs="Times New Roman"/>
          <w:sz w:val="28"/>
          <w:szCs w:val="28"/>
        </w:rPr>
        <w:t xml:space="preserve">Жемчужиной округа является искусственное озеро – водохранилище Волчьи ворота. Здесь удивительный и разнообразный растительный и животный мир. Озеро Волчьи ворота </w:t>
      </w:r>
      <w:r>
        <w:rPr>
          <w:rFonts w:ascii="Times New Roman" w:hAnsi="Times New Roman" w:cs="Times New Roman"/>
          <w:sz w:val="28"/>
          <w:szCs w:val="28"/>
        </w:rPr>
        <w:t xml:space="preserve">место притяжения для </w:t>
      </w:r>
      <w:r w:rsidRPr="00B172BA">
        <w:rPr>
          <w:rFonts w:ascii="Times New Roman" w:hAnsi="Times New Roman" w:cs="Times New Roman"/>
          <w:sz w:val="28"/>
          <w:szCs w:val="28"/>
        </w:rPr>
        <w:t>отдыха жителей округа и края.</w:t>
      </w:r>
    </w:p>
    <w:p w:rsidR="00B172BA" w:rsidRPr="00B172BA" w:rsidRDefault="00B172BA" w:rsidP="002750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72BA">
        <w:rPr>
          <w:rFonts w:ascii="Times New Roman" w:hAnsi="Times New Roman" w:cs="Times New Roman"/>
          <w:sz w:val="28"/>
          <w:szCs w:val="28"/>
        </w:rPr>
        <w:t>Центром муниципального образова</w:t>
      </w:r>
      <w:r w:rsidR="002750C5">
        <w:rPr>
          <w:rFonts w:ascii="Times New Roman" w:hAnsi="Times New Roman" w:cs="Times New Roman"/>
          <w:sz w:val="28"/>
          <w:szCs w:val="28"/>
        </w:rPr>
        <w:t xml:space="preserve">ния является село Новоселицкое, который </w:t>
      </w:r>
      <w:r w:rsidR="002750C5" w:rsidRPr="00B172BA">
        <w:rPr>
          <w:rFonts w:ascii="Times New Roman" w:hAnsi="Times New Roman" w:cs="Times New Roman"/>
          <w:sz w:val="28"/>
          <w:szCs w:val="28"/>
        </w:rPr>
        <w:t>расположен</w:t>
      </w:r>
      <w:r w:rsidRPr="00B172BA">
        <w:rPr>
          <w:rFonts w:ascii="Times New Roman" w:hAnsi="Times New Roman" w:cs="Times New Roman"/>
          <w:sz w:val="28"/>
          <w:szCs w:val="28"/>
        </w:rPr>
        <w:t xml:space="preserve"> в 150 км. от регионального центра.</w:t>
      </w:r>
    </w:p>
    <w:p w:rsidR="00B172BA" w:rsidRPr="00B172BA" w:rsidRDefault="00B172BA" w:rsidP="00B172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72BA">
        <w:rPr>
          <w:rFonts w:ascii="Times New Roman" w:hAnsi="Times New Roman" w:cs="Times New Roman"/>
          <w:sz w:val="28"/>
          <w:szCs w:val="28"/>
        </w:rPr>
        <w:t>Численность населения муниципального образования составляет 26,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72BA">
        <w:rPr>
          <w:rFonts w:ascii="Times New Roman" w:hAnsi="Times New Roman" w:cs="Times New Roman"/>
          <w:sz w:val="28"/>
          <w:szCs w:val="28"/>
        </w:rPr>
        <w:t xml:space="preserve"> тыс. человек.</w:t>
      </w:r>
    </w:p>
    <w:p w:rsidR="002750C5" w:rsidRPr="00491D89" w:rsidRDefault="002750C5" w:rsidP="002750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1D89">
        <w:rPr>
          <w:rFonts w:ascii="Times New Roman" w:hAnsi="Times New Roman" w:cs="Times New Roman"/>
          <w:sz w:val="28"/>
          <w:szCs w:val="28"/>
        </w:rPr>
        <w:t xml:space="preserve">Взаимодействие инвестиционной привлекательности и инвестиционной активности определяет инвестиционный климат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91D89">
        <w:rPr>
          <w:rFonts w:ascii="Times New Roman" w:hAnsi="Times New Roman" w:cs="Times New Roman"/>
          <w:sz w:val="28"/>
          <w:szCs w:val="28"/>
        </w:rPr>
        <w:t>. Их сопоставление показывает степень реализации Инвестиционной стратегии, то есть реальное использование инвестиционного потенциала хозяйствующими субъектами и орган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491D89">
        <w:rPr>
          <w:rFonts w:ascii="Times New Roman" w:hAnsi="Times New Roman" w:cs="Times New Roman"/>
          <w:sz w:val="28"/>
          <w:szCs w:val="28"/>
        </w:rPr>
        <w:t>местного самоуправления.</w:t>
      </w:r>
    </w:p>
    <w:p w:rsidR="002750C5" w:rsidRPr="00BF553B" w:rsidRDefault="002750C5" w:rsidP="002750C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3B">
        <w:rPr>
          <w:rFonts w:ascii="Times New Roman" w:hAnsi="Times New Roman" w:cs="Times New Roman"/>
          <w:sz w:val="28"/>
          <w:szCs w:val="28"/>
        </w:rPr>
        <w:t>Инвестиционный потенциал округа формируется из следующих частных потенциалов:</w:t>
      </w:r>
    </w:p>
    <w:p w:rsidR="002750C5" w:rsidRPr="00BF553B" w:rsidRDefault="002750C5" w:rsidP="002750C5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Природно-ресурсный потенциал – </w:t>
      </w:r>
      <w:r w:rsidRPr="00BF553B">
        <w:rPr>
          <w:rFonts w:ascii="Times New Roman" w:hAnsi="Times New Roman" w:cs="Times New Roman"/>
          <w:sz w:val="28"/>
          <w:szCs w:val="28"/>
        </w:rPr>
        <w:t>позволяет при соответствующем уровне развития технологий эффективно использовать природные ресурсы в процессе общественного производства.</w:t>
      </w:r>
    </w:p>
    <w:p w:rsidR="002750C5" w:rsidRPr="00BF553B" w:rsidRDefault="002750C5" w:rsidP="002750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3B">
        <w:rPr>
          <w:rFonts w:ascii="Times New Roman" w:hAnsi="Times New Roman" w:cs="Times New Roman"/>
          <w:sz w:val="28"/>
          <w:szCs w:val="28"/>
        </w:rPr>
        <w:t>Природно-ресурсный потенциал округа включает следующие группы:</w:t>
      </w:r>
    </w:p>
    <w:p w:rsidR="002750C5" w:rsidRPr="00BF553B" w:rsidRDefault="002750C5" w:rsidP="002750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3B">
        <w:rPr>
          <w:rFonts w:ascii="Times New Roman" w:hAnsi="Times New Roman" w:cs="Times New Roman"/>
          <w:sz w:val="28"/>
          <w:szCs w:val="28"/>
        </w:rPr>
        <w:t>земельные, минерально-сырьевые, водные ресурсы, флора и фауна.</w:t>
      </w:r>
    </w:p>
    <w:p w:rsidR="002750C5" w:rsidRDefault="002750C5" w:rsidP="002750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очвенно-климатические условия – </w:t>
      </w:r>
      <w:r w:rsidRPr="00BF553B">
        <w:rPr>
          <w:rFonts w:ascii="Times New Roman" w:hAnsi="Times New Roman" w:cs="Times New Roman"/>
          <w:sz w:val="28"/>
          <w:szCs w:val="28"/>
        </w:rPr>
        <w:t xml:space="preserve">благоприятны для возделывания и получения высоких и устойчивых урожаев всех сельскохозяйственных культур, выращиваемых </w:t>
      </w:r>
      <w:proofErr w:type="gramStart"/>
      <w:r w:rsidRPr="00BF553B">
        <w:rPr>
          <w:rFonts w:ascii="Times New Roman" w:hAnsi="Times New Roman" w:cs="Times New Roman"/>
          <w:sz w:val="28"/>
          <w:szCs w:val="28"/>
        </w:rPr>
        <w:t>в  округе</w:t>
      </w:r>
      <w:proofErr w:type="gramEnd"/>
      <w:r w:rsidRPr="00BF55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0C5" w:rsidRDefault="002750C5" w:rsidP="002750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C5">
        <w:rPr>
          <w:rFonts w:ascii="Times New Roman" w:hAnsi="Times New Roman" w:cs="Times New Roman"/>
          <w:sz w:val="28"/>
          <w:szCs w:val="28"/>
        </w:rPr>
        <w:t>На территории округа имеются запасы полезных ископаемых газа и нефти.</w:t>
      </w:r>
      <w:r w:rsidR="00344DCB">
        <w:rPr>
          <w:rFonts w:ascii="Times New Roman" w:hAnsi="Times New Roman" w:cs="Times New Roman"/>
          <w:sz w:val="28"/>
          <w:szCs w:val="28"/>
        </w:rPr>
        <w:t xml:space="preserve"> </w:t>
      </w:r>
      <w:r w:rsidRPr="002750C5">
        <w:rPr>
          <w:rFonts w:ascii="Times New Roman" w:hAnsi="Times New Roman" w:cs="Times New Roman"/>
          <w:sz w:val="28"/>
          <w:szCs w:val="28"/>
        </w:rPr>
        <w:t xml:space="preserve">Общераспространенные полезные ископаемые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в 3-х видах песка, </w:t>
      </w:r>
      <w:r w:rsidRPr="002750C5">
        <w:rPr>
          <w:rFonts w:ascii="Times New Roman" w:hAnsi="Times New Roman" w:cs="Times New Roman"/>
          <w:sz w:val="28"/>
          <w:szCs w:val="28"/>
        </w:rPr>
        <w:t>3-х видах природного камня</w:t>
      </w:r>
      <w:r>
        <w:rPr>
          <w:rFonts w:ascii="Times New Roman" w:hAnsi="Times New Roman" w:cs="Times New Roman"/>
          <w:sz w:val="28"/>
          <w:szCs w:val="28"/>
        </w:rPr>
        <w:t>, глины:</w:t>
      </w:r>
    </w:p>
    <w:p w:rsidR="002750C5" w:rsidRPr="002750C5" w:rsidRDefault="002750C5" w:rsidP="002750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750C5">
        <w:rPr>
          <w:rFonts w:ascii="Times New Roman" w:hAnsi="Times New Roman" w:cs="Times New Roman"/>
          <w:sz w:val="28"/>
          <w:szCs w:val="28"/>
        </w:rPr>
        <w:t>амень, песок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50C5" w:rsidRPr="002750C5" w:rsidRDefault="002750C5" w:rsidP="002750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C5">
        <w:rPr>
          <w:rFonts w:ascii="Times New Roman" w:hAnsi="Times New Roman" w:cs="Times New Roman"/>
          <w:sz w:val="28"/>
          <w:szCs w:val="28"/>
        </w:rPr>
        <w:t>Месторождение строительных материалов:</w:t>
      </w:r>
    </w:p>
    <w:p w:rsidR="002750C5" w:rsidRPr="002750C5" w:rsidRDefault="002750C5" w:rsidP="002750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C5">
        <w:rPr>
          <w:rFonts w:ascii="Times New Roman" w:hAnsi="Times New Roman" w:cs="Times New Roman"/>
          <w:sz w:val="28"/>
          <w:szCs w:val="28"/>
        </w:rPr>
        <w:t>Горный участок (х. Горный)</w:t>
      </w:r>
    </w:p>
    <w:p w:rsidR="002750C5" w:rsidRPr="002750C5" w:rsidRDefault="002750C5" w:rsidP="002750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C5">
        <w:rPr>
          <w:rFonts w:ascii="Times New Roman" w:hAnsi="Times New Roman" w:cs="Times New Roman"/>
          <w:sz w:val="28"/>
          <w:szCs w:val="28"/>
        </w:rPr>
        <w:t>Запас горной массы в блоке оценивается в 1117,2 тыс. куб. м., - камня строительного - 263,5 тыс. куб. м. - песка – 853,7 тыс. куб. м.</w:t>
      </w:r>
    </w:p>
    <w:p w:rsidR="002750C5" w:rsidRPr="002750C5" w:rsidRDefault="002750C5" w:rsidP="002750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C5">
        <w:rPr>
          <w:rFonts w:ascii="Times New Roman" w:hAnsi="Times New Roman" w:cs="Times New Roman"/>
          <w:sz w:val="28"/>
          <w:szCs w:val="28"/>
        </w:rPr>
        <w:t>Пески относятся к группе мелких и могут использоваться в различных растворах.</w:t>
      </w:r>
    </w:p>
    <w:p w:rsidR="002750C5" w:rsidRPr="002750C5" w:rsidRDefault="002750C5" w:rsidP="002750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750C5">
        <w:rPr>
          <w:rFonts w:ascii="Times New Roman" w:hAnsi="Times New Roman" w:cs="Times New Roman"/>
          <w:sz w:val="28"/>
          <w:szCs w:val="28"/>
        </w:rPr>
        <w:t>лина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50C5" w:rsidRPr="002750C5" w:rsidRDefault="002750C5" w:rsidP="002750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C5">
        <w:rPr>
          <w:rFonts w:ascii="Times New Roman" w:hAnsi="Times New Roman" w:cs="Times New Roman"/>
          <w:sz w:val="28"/>
          <w:szCs w:val="28"/>
        </w:rPr>
        <w:t>Месторождение Новоселицкого участка:</w:t>
      </w:r>
    </w:p>
    <w:p w:rsidR="002750C5" w:rsidRPr="002750C5" w:rsidRDefault="002750C5" w:rsidP="002750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C5">
        <w:rPr>
          <w:rFonts w:ascii="Times New Roman" w:hAnsi="Times New Roman" w:cs="Times New Roman"/>
          <w:sz w:val="28"/>
          <w:szCs w:val="28"/>
        </w:rPr>
        <w:t>Запасы суглинков на Новоселицком участке составляют более 1 миллионов куб. м.</w:t>
      </w:r>
    </w:p>
    <w:p w:rsidR="002750C5" w:rsidRPr="002750C5" w:rsidRDefault="002750C5" w:rsidP="002750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C5">
        <w:rPr>
          <w:rFonts w:ascii="Times New Roman" w:hAnsi="Times New Roman" w:cs="Times New Roman"/>
          <w:sz w:val="28"/>
          <w:szCs w:val="28"/>
        </w:rPr>
        <w:t>Глиняный карьер Китаевского участка:</w:t>
      </w:r>
    </w:p>
    <w:p w:rsidR="002750C5" w:rsidRPr="002750C5" w:rsidRDefault="002750C5" w:rsidP="002750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C5">
        <w:rPr>
          <w:rFonts w:ascii="Times New Roman" w:hAnsi="Times New Roman" w:cs="Times New Roman"/>
          <w:sz w:val="28"/>
          <w:szCs w:val="28"/>
        </w:rPr>
        <w:t xml:space="preserve">Полезная толща представлена средними суглинками мощностью от 2,0 до 6,7 метра. Запасы суглинков на Китаевском участке составляют 1240 тыс. </w:t>
      </w:r>
      <w:proofErr w:type="spellStart"/>
      <w:r w:rsidRPr="002750C5">
        <w:rPr>
          <w:rFonts w:ascii="Times New Roman" w:hAnsi="Times New Roman" w:cs="Times New Roman"/>
          <w:sz w:val="28"/>
          <w:szCs w:val="28"/>
        </w:rPr>
        <w:lastRenderedPageBreak/>
        <w:t>куб.м</w:t>
      </w:r>
      <w:proofErr w:type="spellEnd"/>
      <w:r w:rsidRPr="002750C5">
        <w:rPr>
          <w:rFonts w:ascii="Times New Roman" w:hAnsi="Times New Roman" w:cs="Times New Roman"/>
          <w:sz w:val="28"/>
          <w:szCs w:val="28"/>
        </w:rPr>
        <w:t>. Данное сырье позволяет производить кирпич марок 100-125.</w:t>
      </w:r>
    </w:p>
    <w:p w:rsidR="002750C5" w:rsidRPr="002750C5" w:rsidRDefault="002750C5" w:rsidP="002750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C5">
        <w:rPr>
          <w:rFonts w:ascii="Times New Roman" w:hAnsi="Times New Roman" w:cs="Times New Roman"/>
          <w:sz w:val="28"/>
          <w:szCs w:val="28"/>
        </w:rPr>
        <w:t>В округе п. Артезианский имеются залежи красной глины, которые не представляют промышленного значения, но ценны тем, что насыщены различными микроэлементами и поэтому глина добавляется в корм для свиней.</w:t>
      </w:r>
    </w:p>
    <w:p w:rsidR="002750C5" w:rsidRPr="002750C5" w:rsidRDefault="002750C5" w:rsidP="002750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750C5">
        <w:rPr>
          <w:rFonts w:ascii="Times New Roman" w:hAnsi="Times New Roman" w:cs="Times New Roman"/>
          <w:sz w:val="28"/>
          <w:szCs w:val="28"/>
        </w:rPr>
        <w:t>ефть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50C5" w:rsidRPr="002750C5" w:rsidRDefault="002750C5" w:rsidP="002750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C5">
        <w:rPr>
          <w:rFonts w:ascii="Times New Roman" w:hAnsi="Times New Roman" w:cs="Times New Roman"/>
          <w:sz w:val="28"/>
          <w:szCs w:val="28"/>
        </w:rPr>
        <w:t>На территории округа имеются залежи нефти. Извлекаемые геологические запасы углеводородных полезных ископаемых Журавского месторождения (по категории С1) на территории Новоселицкого участка составляют около 4,0 млн. тонн.</w:t>
      </w:r>
    </w:p>
    <w:p w:rsidR="002750C5" w:rsidRPr="002750C5" w:rsidRDefault="002750C5" w:rsidP="002750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C5">
        <w:rPr>
          <w:rFonts w:ascii="Times New Roman" w:hAnsi="Times New Roman" w:cs="Times New Roman"/>
          <w:sz w:val="28"/>
          <w:szCs w:val="28"/>
        </w:rPr>
        <w:t>На территории Новоселицкого округа, кроме Журавского месторождения, имеются перспективные участки, внесенные в федеральный список участков, подлежащих геологическому изучению.</w:t>
      </w:r>
    </w:p>
    <w:p w:rsidR="002750C5" w:rsidRPr="002750C5" w:rsidRDefault="002750C5" w:rsidP="002750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C5">
        <w:rPr>
          <w:rFonts w:ascii="Times New Roman" w:hAnsi="Times New Roman" w:cs="Times New Roman"/>
          <w:sz w:val="28"/>
          <w:szCs w:val="28"/>
        </w:rPr>
        <w:t>Постановлением Губернатора Ставропольского края от 17 августа 2001 года № 493 в Новоселицком округе создан Государственный природный заказник краевого значения площадью 1272 га.</w:t>
      </w:r>
    </w:p>
    <w:p w:rsidR="002750C5" w:rsidRPr="00BF553B" w:rsidRDefault="002750C5" w:rsidP="004C35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C5">
        <w:rPr>
          <w:rFonts w:ascii="Times New Roman" w:hAnsi="Times New Roman" w:cs="Times New Roman"/>
          <w:sz w:val="28"/>
          <w:szCs w:val="28"/>
        </w:rPr>
        <w:t xml:space="preserve">Имеющиеся лесные массивы входят в состав земель </w:t>
      </w:r>
      <w:proofErr w:type="spellStart"/>
      <w:r w:rsidRPr="002750C5">
        <w:rPr>
          <w:rFonts w:ascii="Times New Roman" w:hAnsi="Times New Roman" w:cs="Times New Roman"/>
          <w:sz w:val="28"/>
          <w:szCs w:val="28"/>
        </w:rPr>
        <w:t>Гослесфонда</w:t>
      </w:r>
      <w:proofErr w:type="spellEnd"/>
      <w:r w:rsidRPr="002750C5">
        <w:rPr>
          <w:rFonts w:ascii="Times New Roman" w:hAnsi="Times New Roman" w:cs="Times New Roman"/>
          <w:sz w:val="28"/>
          <w:szCs w:val="28"/>
        </w:rPr>
        <w:t xml:space="preserve"> с общей площадью 922 га.</w:t>
      </w:r>
    </w:p>
    <w:p w:rsidR="004C358D" w:rsidRPr="00BF553B" w:rsidRDefault="004C358D" w:rsidP="004C358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Трудовой потенциал – </w:t>
      </w:r>
      <w:r w:rsidRPr="00BF553B">
        <w:rPr>
          <w:rFonts w:ascii="Times New Roman" w:hAnsi="Times New Roman" w:cs="Times New Roman"/>
          <w:sz w:val="28"/>
          <w:szCs w:val="28"/>
        </w:rPr>
        <w:t>отражает уровень развития рынка труда, представляет собой накопленную способность трудовых ресурсов квалифицированно обеспечивать инвестиционный процесс, воспроизводство денежного капитала с минимальными затратами материальных и финансовых ресурсов в оптимальные сроки их окупаемости. В экономике окру</w:t>
      </w:r>
      <w:r>
        <w:rPr>
          <w:rFonts w:ascii="Times New Roman" w:hAnsi="Times New Roman" w:cs="Times New Roman"/>
          <w:sz w:val="28"/>
          <w:szCs w:val="28"/>
        </w:rPr>
        <w:t>га занято 11,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BF553B">
        <w:rPr>
          <w:rFonts w:ascii="Times New Roman" w:hAnsi="Times New Roman" w:cs="Times New Roman"/>
          <w:sz w:val="28"/>
          <w:szCs w:val="28"/>
        </w:rPr>
        <w:t xml:space="preserve"> тыс.</w:t>
      </w:r>
      <w:proofErr w:type="gramEnd"/>
      <w:r w:rsidRPr="00BF553B">
        <w:rPr>
          <w:rFonts w:ascii="Times New Roman" w:hAnsi="Times New Roman" w:cs="Times New Roman"/>
          <w:sz w:val="28"/>
          <w:szCs w:val="28"/>
        </w:rPr>
        <w:t xml:space="preserve"> человек (44</w:t>
      </w:r>
      <w:r>
        <w:rPr>
          <w:rFonts w:ascii="Times New Roman" w:hAnsi="Times New Roman" w:cs="Times New Roman"/>
          <w:sz w:val="28"/>
          <w:szCs w:val="28"/>
        </w:rPr>
        <w:t>,6</w:t>
      </w:r>
      <w:r w:rsidRPr="00BF553B">
        <w:rPr>
          <w:rFonts w:ascii="Times New Roman" w:hAnsi="Times New Roman" w:cs="Times New Roman"/>
          <w:sz w:val="28"/>
          <w:szCs w:val="28"/>
        </w:rPr>
        <w:t xml:space="preserve"> процента от общей численности населения).</w:t>
      </w:r>
    </w:p>
    <w:p w:rsidR="004C358D" w:rsidRPr="004C358D" w:rsidRDefault="004C358D" w:rsidP="004C358D">
      <w:pPr>
        <w:pStyle w:val="-1-western"/>
        <w:suppressAutoHyphens/>
        <w:spacing w:before="0" w:after="0"/>
        <w:ind w:firstLine="567"/>
        <w:contextualSpacing/>
        <w:jc w:val="both"/>
        <w:rPr>
          <w:color w:val="000000"/>
          <w:sz w:val="28"/>
          <w:szCs w:val="28"/>
        </w:rPr>
      </w:pPr>
      <w:r w:rsidRPr="004C358D">
        <w:rPr>
          <w:color w:val="000000"/>
          <w:sz w:val="28"/>
          <w:szCs w:val="28"/>
        </w:rPr>
        <w:t>3. Экономический потенциал – характеризует совокупный результат хозяйственной деятельности предпринимательских структур и населения округа. Состояние экономического потенциала и динамика показателей экономического развития объективно показывают сильные и слабые стороны инвестиционного климата в сравнении с другими территориями.</w:t>
      </w:r>
    </w:p>
    <w:p w:rsidR="004C358D" w:rsidRPr="004C358D" w:rsidRDefault="004C358D" w:rsidP="004C358D">
      <w:pPr>
        <w:pStyle w:val="-1-western"/>
        <w:suppressAutoHyphens/>
        <w:spacing w:before="0" w:after="0"/>
        <w:ind w:firstLine="567"/>
        <w:contextualSpacing/>
        <w:jc w:val="both"/>
        <w:rPr>
          <w:color w:val="000000"/>
          <w:sz w:val="28"/>
          <w:szCs w:val="28"/>
        </w:rPr>
      </w:pPr>
      <w:r w:rsidRPr="004C358D">
        <w:rPr>
          <w:color w:val="000000"/>
          <w:sz w:val="28"/>
          <w:szCs w:val="28"/>
        </w:rPr>
        <w:t xml:space="preserve">4. Инфраструктурный потенциал – отражает уровень </w:t>
      </w:r>
      <w:r w:rsidR="00344DCB" w:rsidRPr="004C358D">
        <w:rPr>
          <w:color w:val="000000"/>
          <w:sz w:val="28"/>
          <w:szCs w:val="28"/>
        </w:rPr>
        <w:t>развития транспортной</w:t>
      </w:r>
      <w:r w:rsidRPr="004C358D">
        <w:rPr>
          <w:color w:val="000000"/>
          <w:sz w:val="28"/>
          <w:szCs w:val="28"/>
        </w:rPr>
        <w:t>, инженерной инфраструктур:</w:t>
      </w:r>
    </w:p>
    <w:p w:rsidR="002750C5" w:rsidRDefault="004C358D" w:rsidP="009326DB">
      <w:pPr>
        <w:pStyle w:val="-1-western"/>
        <w:suppressAutoHyphens/>
        <w:spacing w:before="0" w:after="0"/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4C358D">
        <w:rPr>
          <w:color w:val="000000"/>
          <w:sz w:val="28"/>
          <w:szCs w:val="28"/>
        </w:rPr>
        <w:t xml:space="preserve">4.1. Транспортная инфраструктура округа гарантирует необходимые условия для функционирования и организации транзитного </w:t>
      </w:r>
      <w:proofErr w:type="spellStart"/>
      <w:r w:rsidRPr="004C358D">
        <w:rPr>
          <w:color w:val="000000"/>
          <w:sz w:val="28"/>
          <w:szCs w:val="28"/>
        </w:rPr>
        <w:t>товаропотока</w:t>
      </w:r>
      <w:proofErr w:type="spellEnd"/>
      <w:r w:rsidRPr="004C358D">
        <w:rPr>
          <w:color w:val="000000"/>
          <w:sz w:val="28"/>
          <w:szCs w:val="28"/>
        </w:rPr>
        <w:t xml:space="preserve"> и транспортного обслуживания производств и позволяет обеспечивать максимально эффективное использование экономического и производственного потенциала для продвижения товаров в соседние округа, и регионы.</w:t>
      </w:r>
      <w:r w:rsidR="00660893">
        <w:rPr>
          <w:color w:val="000000"/>
          <w:sz w:val="28"/>
          <w:szCs w:val="28"/>
        </w:rPr>
        <w:t xml:space="preserve"> </w:t>
      </w:r>
      <w:r w:rsidR="00660893">
        <w:rPr>
          <w:rFonts w:eastAsiaTheme="minorHAnsi"/>
          <w:sz w:val="28"/>
          <w:szCs w:val="28"/>
        </w:rPr>
        <w:t xml:space="preserve">По территории округа проходят региональные дороги: </w:t>
      </w:r>
      <w:r w:rsidR="00660893" w:rsidRPr="000D6D28">
        <w:rPr>
          <w:rFonts w:eastAsiaTheme="minorHAnsi"/>
          <w:sz w:val="28"/>
          <w:szCs w:val="28"/>
        </w:rPr>
        <w:t xml:space="preserve">«Александровское – Новоселицкое - Буденновск», </w:t>
      </w:r>
      <w:r w:rsidR="00660893">
        <w:rPr>
          <w:rFonts w:eastAsiaTheme="minorHAnsi"/>
          <w:sz w:val="28"/>
          <w:szCs w:val="28"/>
        </w:rPr>
        <w:t>«</w:t>
      </w:r>
      <w:r w:rsidR="00660893" w:rsidRPr="000D6D28">
        <w:rPr>
          <w:rFonts w:eastAsiaTheme="minorHAnsi"/>
          <w:sz w:val="28"/>
          <w:szCs w:val="28"/>
        </w:rPr>
        <w:t>Журавское - Благодарный-</w:t>
      </w:r>
      <w:proofErr w:type="spellStart"/>
      <w:r w:rsidR="00660893" w:rsidRPr="000D6D28">
        <w:rPr>
          <w:rFonts w:eastAsiaTheme="minorHAnsi"/>
          <w:sz w:val="28"/>
          <w:szCs w:val="28"/>
        </w:rPr>
        <w:t>Кучерла</w:t>
      </w:r>
      <w:proofErr w:type="spellEnd"/>
      <w:r w:rsidR="00660893" w:rsidRPr="000D6D28">
        <w:rPr>
          <w:rFonts w:eastAsiaTheme="minorHAnsi"/>
          <w:sz w:val="28"/>
          <w:szCs w:val="28"/>
        </w:rPr>
        <w:t xml:space="preserve">- Красный </w:t>
      </w:r>
      <w:proofErr w:type="spellStart"/>
      <w:r w:rsidR="00660893" w:rsidRPr="000D6D28">
        <w:rPr>
          <w:rFonts w:eastAsiaTheme="minorHAnsi"/>
          <w:sz w:val="28"/>
          <w:szCs w:val="28"/>
        </w:rPr>
        <w:t>Маныч</w:t>
      </w:r>
      <w:proofErr w:type="spellEnd"/>
      <w:r w:rsidR="00660893" w:rsidRPr="000D6D28">
        <w:rPr>
          <w:rFonts w:eastAsiaTheme="minorHAnsi"/>
          <w:sz w:val="28"/>
          <w:szCs w:val="28"/>
        </w:rPr>
        <w:t>»</w:t>
      </w:r>
      <w:r w:rsidR="00660893">
        <w:rPr>
          <w:rFonts w:eastAsiaTheme="minorHAnsi"/>
          <w:sz w:val="28"/>
          <w:szCs w:val="28"/>
        </w:rPr>
        <w:t xml:space="preserve">, «Новоселицкое-Саблинское примыкание </w:t>
      </w:r>
      <w:proofErr w:type="gramStart"/>
      <w:r w:rsidR="00660893">
        <w:rPr>
          <w:rFonts w:eastAsiaTheme="minorHAnsi"/>
          <w:sz w:val="28"/>
          <w:szCs w:val="28"/>
        </w:rPr>
        <w:t>к</w:t>
      </w:r>
      <w:proofErr w:type="gramEnd"/>
      <w:r w:rsidR="00660893">
        <w:rPr>
          <w:rFonts w:eastAsiaTheme="minorHAnsi"/>
          <w:sz w:val="28"/>
          <w:szCs w:val="28"/>
        </w:rPr>
        <w:t xml:space="preserve"> а/д «Александровское - Минеральные Воды»</w:t>
      </w:r>
      <w:r w:rsidR="00507546">
        <w:rPr>
          <w:rFonts w:eastAsiaTheme="minorHAnsi"/>
          <w:sz w:val="28"/>
          <w:szCs w:val="28"/>
        </w:rPr>
        <w:t xml:space="preserve">. </w:t>
      </w:r>
      <w:r w:rsidR="00507546" w:rsidRPr="00507546">
        <w:rPr>
          <w:rFonts w:eastAsiaTheme="minorHAnsi"/>
          <w:sz w:val="28"/>
          <w:szCs w:val="28"/>
        </w:rPr>
        <w:t>Ближайшей железнодорожной станцией является железнодорожная станция в г. Благодарном, расстояние до которой от с. Новоселицкого составляет 54 км.</w:t>
      </w:r>
    </w:p>
    <w:p w:rsidR="00507546" w:rsidRPr="00BF553B" w:rsidRDefault="00507546" w:rsidP="009326DB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3B">
        <w:rPr>
          <w:rFonts w:ascii="Times New Roman" w:hAnsi="Times New Roman" w:cs="Times New Roman"/>
          <w:sz w:val="28"/>
          <w:szCs w:val="28"/>
        </w:rPr>
        <w:t xml:space="preserve">4.2. Инженерная инфраструктура </w:t>
      </w:r>
    </w:p>
    <w:p w:rsidR="009326DB" w:rsidRDefault="00507546" w:rsidP="009326DB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 округа обеспечена достаточным количеством электролиний и подстанций, что дает возможность бесперебойного снабжения предприятий,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 и населения округа электрической энергией. </w:t>
      </w:r>
      <w:r w:rsidRPr="00507546">
        <w:rPr>
          <w:rFonts w:ascii="Times New Roman" w:hAnsi="Times New Roman" w:cs="Times New Roman"/>
          <w:sz w:val="28"/>
          <w:szCs w:val="28"/>
        </w:rPr>
        <w:t xml:space="preserve">Энергетическое обеспечение осуществляет Новоселицкий РЭС структурное подразделение </w:t>
      </w:r>
      <w:r w:rsidR="009326DB" w:rsidRPr="009326DB">
        <w:rPr>
          <w:rFonts w:ascii="Times New Roman" w:hAnsi="Times New Roman" w:cs="Times New Roman"/>
          <w:sz w:val="28"/>
          <w:szCs w:val="28"/>
        </w:rPr>
        <w:t>ПАО "</w:t>
      </w:r>
      <w:proofErr w:type="spellStart"/>
      <w:r w:rsidR="009326DB" w:rsidRPr="009326DB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9326DB" w:rsidRPr="009326DB">
        <w:rPr>
          <w:rFonts w:ascii="Times New Roman" w:hAnsi="Times New Roman" w:cs="Times New Roman"/>
          <w:sz w:val="28"/>
          <w:szCs w:val="28"/>
        </w:rPr>
        <w:t xml:space="preserve"> Северный Кавказ" - "Ставропольэнерго"</w:t>
      </w:r>
      <w:r w:rsidRPr="00507546">
        <w:rPr>
          <w:rFonts w:ascii="Times New Roman" w:hAnsi="Times New Roman" w:cs="Times New Roman"/>
          <w:sz w:val="28"/>
          <w:szCs w:val="28"/>
        </w:rPr>
        <w:t>. На обслуживании находятся около - 1056 км. ЛЭП-10-0,4 кв., 4 крупных питающих подстанций, 5 подстанций 35/10 кв., 293 потребительских подстанций</w:t>
      </w:r>
      <w:r w:rsidRPr="00BF55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7546" w:rsidRDefault="009326DB" w:rsidP="009326DB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3B">
        <w:rPr>
          <w:rFonts w:ascii="Times New Roman" w:hAnsi="Times New Roman" w:cs="Times New Roman"/>
          <w:sz w:val="28"/>
          <w:szCs w:val="28"/>
        </w:rPr>
        <w:t>Газоснабжение осуществляется</w:t>
      </w:r>
      <w:r w:rsidR="00507546" w:rsidRPr="00BF553B">
        <w:rPr>
          <w:rFonts w:ascii="Times New Roman" w:hAnsi="Times New Roman" w:cs="Times New Roman"/>
          <w:sz w:val="28"/>
          <w:szCs w:val="28"/>
        </w:rPr>
        <w:t xml:space="preserve"> природным газом. Уровень газификации округа составляет 99,7 процентов. Протяженность уличной газовой сети составляет </w:t>
      </w:r>
      <w:r w:rsidRPr="009326DB">
        <w:rPr>
          <w:rFonts w:ascii="Times New Roman" w:hAnsi="Times New Roman" w:cs="Times New Roman"/>
          <w:sz w:val="28"/>
          <w:szCs w:val="28"/>
        </w:rPr>
        <w:t>427450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07546" w:rsidRPr="00BF553B">
        <w:rPr>
          <w:rFonts w:ascii="Times New Roman" w:hAnsi="Times New Roman" w:cs="Times New Roman"/>
          <w:sz w:val="28"/>
          <w:szCs w:val="28"/>
        </w:rPr>
        <w:t xml:space="preserve">, которая находится в удовлетворительном состоянии. Протяженность водопроводных сетей округа составляет </w:t>
      </w:r>
      <w:r w:rsidRPr="009326DB">
        <w:rPr>
          <w:rFonts w:ascii="Times New Roman" w:hAnsi="Times New Roman" w:cs="Times New Roman"/>
          <w:sz w:val="28"/>
          <w:szCs w:val="28"/>
        </w:rPr>
        <w:t>252468</w:t>
      </w:r>
      <w:r w:rsidR="00507546" w:rsidRPr="00BF553B">
        <w:rPr>
          <w:rFonts w:ascii="Times New Roman" w:hAnsi="Times New Roman" w:cs="Times New Roman"/>
          <w:sz w:val="28"/>
          <w:szCs w:val="28"/>
        </w:rPr>
        <w:t xml:space="preserve">м, канализационных сетей – </w:t>
      </w:r>
      <w:r w:rsidRPr="009326DB">
        <w:rPr>
          <w:rFonts w:ascii="Times New Roman" w:hAnsi="Times New Roman" w:cs="Times New Roman"/>
          <w:sz w:val="28"/>
          <w:szCs w:val="28"/>
        </w:rPr>
        <w:t>11750</w:t>
      </w:r>
      <w:r w:rsidR="00507546" w:rsidRPr="00BF553B">
        <w:rPr>
          <w:rFonts w:ascii="Times New Roman" w:hAnsi="Times New Roman" w:cs="Times New Roman"/>
          <w:sz w:val="28"/>
          <w:szCs w:val="28"/>
        </w:rPr>
        <w:t>м. Систе</w:t>
      </w:r>
      <w:r>
        <w:rPr>
          <w:rFonts w:ascii="Times New Roman" w:hAnsi="Times New Roman" w:cs="Times New Roman"/>
          <w:sz w:val="28"/>
          <w:szCs w:val="28"/>
        </w:rPr>
        <w:t>ма теплоснабжения представлена 16</w:t>
      </w:r>
      <w:r w:rsidR="00507546" w:rsidRPr="00BF553B">
        <w:rPr>
          <w:rFonts w:ascii="Times New Roman" w:hAnsi="Times New Roman" w:cs="Times New Roman"/>
          <w:sz w:val="28"/>
          <w:szCs w:val="28"/>
        </w:rPr>
        <w:t xml:space="preserve"> теплоисточниками, протяженность тепловых сетей составляет </w:t>
      </w:r>
      <w:r w:rsidRPr="009326DB">
        <w:rPr>
          <w:rFonts w:ascii="Times New Roman" w:hAnsi="Times New Roman" w:cs="Times New Roman"/>
          <w:sz w:val="28"/>
          <w:szCs w:val="28"/>
        </w:rPr>
        <w:t>4523</w:t>
      </w:r>
      <w:r w:rsidR="00507546" w:rsidRPr="00BF553B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344DCB" w:rsidRPr="00344DCB" w:rsidRDefault="00344DCB" w:rsidP="00344DCB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CB">
        <w:rPr>
          <w:rFonts w:ascii="Times New Roman" w:hAnsi="Times New Roman" w:cs="Times New Roman"/>
          <w:sz w:val="28"/>
          <w:szCs w:val="28"/>
        </w:rPr>
        <w:t xml:space="preserve">Сельскохозяйственная отрасль экономики является ведущей, на долю которой приходится 92 процента отгруженных товаров, работ и услуг. </w:t>
      </w:r>
    </w:p>
    <w:p w:rsidR="00344DCB" w:rsidRPr="00344DCB" w:rsidRDefault="00344DCB" w:rsidP="00344DCB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CB">
        <w:rPr>
          <w:rFonts w:ascii="Times New Roman" w:hAnsi="Times New Roman" w:cs="Times New Roman"/>
          <w:sz w:val="28"/>
          <w:szCs w:val="28"/>
        </w:rPr>
        <w:t xml:space="preserve">В округе осуществляют свою деятельность 17 сельскохозяйственных предприятий и 133 КФХ, которые обрабатывают 139 тыс. га пашни. </w:t>
      </w:r>
    </w:p>
    <w:p w:rsidR="00344DCB" w:rsidRPr="00344DCB" w:rsidRDefault="00344DCB" w:rsidP="00825C4B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CB">
        <w:rPr>
          <w:rFonts w:ascii="Times New Roman" w:hAnsi="Times New Roman" w:cs="Times New Roman"/>
          <w:sz w:val="28"/>
          <w:szCs w:val="28"/>
        </w:rPr>
        <w:t>В отрасли занято 1,5 тысяч работников или 8% трудоспособного населения.</w:t>
      </w:r>
    </w:p>
    <w:p w:rsidR="00507546" w:rsidRDefault="00825C4B" w:rsidP="00825C4B">
      <w:pPr>
        <w:pStyle w:val="-1-western"/>
        <w:suppressAutoHyphens/>
        <w:spacing w:before="0" w:after="0"/>
        <w:ind w:firstLine="567"/>
        <w:contextualSpacing/>
        <w:jc w:val="both"/>
        <w:rPr>
          <w:color w:val="000000"/>
          <w:sz w:val="28"/>
          <w:szCs w:val="28"/>
        </w:rPr>
      </w:pPr>
      <w:r w:rsidRPr="00825C4B">
        <w:rPr>
          <w:color w:val="000000"/>
          <w:sz w:val="28"/>
          <w:szCs w:val="28"/>
        </w:rPr>
        <w:t>ООО ОПХ «Луч» - одно из самых крупных и успешно развивающихся семеноводческих организаций Ставропольского края.</w:t>
      </w:r>
      <w:r>
        <w:rPr>
          <w:color w:val="000000"/>
          <w:sz w:val="28"/>
          <w:szCs w:val="28"/>
        </w:rPr>
        <w:t xml:space="preserve"> </w:t>
      </w:r>
      <w:r w:rsidRPr="00825C4B">
        <w:rPr>
          <w:color w:val="000000"/>
          <w:sz w:val="28"/>
          <w:szCs w:val="28"/>
        </w:rPr>
        <w:t>Основным направлением деятельности ООО ОПХ «Луч» является производственное размножение семян высших репродукций зерновых культур.</w:t>
      </w:r>
      <w:r>
        <w:rPr>
          <w:color w:val="000000"/>
          <w:sz w:val="28"/>
          <w:szCs w:val="28"/>
        </w:rPr>
        <w:t xml:space="preserve"> </w:t>
      </w:r>
      <w:r w:rsidRPr="00825C4B">
        <w:rPr>
          <w:color w:val="000000"/>
          <w:sz w:val="28"/>
          <w:szCs w:val="28"/>
        </w:rPr>
        <w:t>Оригинальные семена размножаются до элиты и первой репродукции и реализуются.</w:t>
      </w:r>
      <w:r>
        <w:rPr>
          <w:color w:val="000000"/>
          <w:sz w:val="28"/>
          <w:szCs w:val="28"/>
        </w:rPr>
        <w:t xml:space="preserve"> Предприятием проведена работа по открытию двух заводов </w:t>
      </w:r>
      <w:r>
        <w:rPr>
          <w:sz w:val="28"/>
          <w:szCs w:val="28"/>
        </w:rPr>
        <w:t>фирмы «</w:t>
      </w:r>
      <w:proofErr w:type="spellStart"/>
      <w:r>
        <w:rPr>
          <w:sz w:val="28"/>
          <w:szCs w:val="28"/>
          <w:lang w:val="en-US"/>
        </w:rPr>
        <w:t>Cimbria</w:t>
      </w:r>
      <w:proofErr w:type="spellEnd"/>
      <w:r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по подготовке семян </w:t>
      </w:r>
      <w:r>
        <w:rPr>
          <w:sz w:val="28"/>
          <w:szCs w:val="28"/>
        </w:rPr>
        <w:t>производительностью 180 тонн в сутки каждый.</w:t>
      </w:r>
      <w:r>
        <w:rPr>
          <w:color w:val="000000"/>
          <w:sz w:val="28"/>
          <w:szCs w:val="28"/>
        </w:rPr>
        <w:t xml:space="preserve"> </w:t>
      </w:r>
      <w:r w:rsidRPr="00825C4B">
        <w:rPr>
          <w:color w:val="000000"/>
          <w:sz w:val="28"/>
          <w:szCs w:val="28"/>
        </w:rPr>
        <w:t xml:space="preserve">Качественный семенной материал </w:t>
      </w:r>
      <w:r>
        <w:rPr>
          <w:color w:val="000000"/>
          <w:sz w:val="28"/>
          <w:szCs w:val="28"/>
        </w:rPr>
        <w:t xml:space="preserve">ООО ОПХ «Луч» </w:t>
      </w:r>
      <w:r w:rsidRPr="00825C4B">
        <w:rPr>
          <w:color w:val="000000"/>
          <w:sz w:val="28"/>
          <w:szCs w:val="28"/>
        </w:rPr>
        <w:t xml:space="preserve">высоко ценится не только на Ставрополье, но и в соседних регионах и странах СНГ – это </w:t>
      </w:r>
      <w:proofErr w:type="gramStart"/>
      <w:r w:rsidRPr="00825C4B">
        <w:rPr>
          <w:color w:val="000000"/>
          <w:sz w:val="28"/>
          <w:szCs w:val="28"/>
        </w:rPr>
        <w:t>Северо-Кавказские</w:t>
      </w:r>
      <w:proofErr w:type="gramEnd"/>
      <w:r w:rsidRPr="00825C4B">
        <w:rPr>
          <w:color w:val="000000"/>
          <w:sz w:val="28"/>
          <w:szCs w:val="28"/>
        </w:rPr>
        <w:t xml:space="preserve"> республики, а также Армения, Туркменистан, Азербайджан, Таджикистан и Киргизия. </w:t>
      </w:r>
    </w:p>
    <w:p w:rsidR="006519D3" w:rsidRDefault="006519D3" w:rsidP="00825C4B">
      <w:pPr>
        <w:pStyle w:val="-1-western"/>
        <w:suppressAutoHyphens/>
        <w:spacing w:before="0" w:after="0"/>
        <w:ind w:firstLine="567"/>
        <w:contextualSpacing/>
        <w:jc w:val="both"/>
        <w:rPr>
          <w:color w:val="000000"/>
          <w:sz w:val="28"/>
          <w:szCs w:val="28"/>
        </w:rPr>
      </w:pPr>
      <w:r w:rsidRPr="006519D3">
        <w:rPr>
          <w:color w:val="000000"/>
          <w:sz w:val="28"/>
          <w:szCs w:val="28"/>
        </w:rPr>
        <w:t xml:space="preserve">ООО «Моя мечта» </w:t>
      </w:r>
      <w:r>
        <w:rPr>
          <w:color w:val="000000"/>
          <w:sz w:val="28"/>
          <w:szCs w:val="28"/>
        </w:rPr>
        <w:t xml:space="preserve">специализируется на </w:t>
      </w:r>
      <w:r w:rsidRPr="006519D3">
        <w:rPr>
          <w:color w:val="000000"/>
          <w:sz w:val="28"/>
          <w:szCs w:val="28"/>
        </w:rPr>
        <w:t>выращивани</w:t>
      </w:r>
      <w:r>
        <w:rPr>
          <w:color w:val="000000"/>
          <w:sz w:val="28"/>
          <w:szCs w:val="28"/>
        </w:rPr>
        <w:t>и</w:t>
      </w:r>
      <w:r w:rsidRPr="006519D3">
        <w:rPr>
          <w:color w:val="000000"/>
          <w:sz w:val="28"/>
          <w:szCs w:val="28"/>
        </w:rPr>
        <w:t xml:space="preserve"> пряных и лекарственных трав в промышленных масштабах, хозяйство является на Ставрополье единственным производителем в своем сегменте</w:t>
      </w:r>
      <w:r>
        <w:rPr>
          <w:color w:val="000000"/>
          <w:sz w:val="28"/>
          <w:szCs w:val="28"/>
        </w:rPr>
        <w:t xml:space="preserve">. </w:t>
      </w:r>
      <w:r w:rsidRPr="006519D3">
        <w:rPr>
          <w:color w:val="000000"/>
          <w:sz w:val="28"/>
          <w:szCs w:val="28"/>
        </w:rPr>
        <w:t>В хозяйстве есть лавандовые и ромашковые поля, выращиваются пажитник и ромашк</w:t>
      </w:r>
      <w:r>
        <w:rPr>
          <w:color w:val="000000"/>
          <w:sz w:val="28"/>
          <w:szCs w:val="28"/>
        </w:rPr>
        <w:t xml:space="preserve">а, </w:t>
      </w:r>
      <w:r w:rsidRPr="006519D3">
        <w:rPr>
          <w:color w:val="000000"/>
          <w:sz w:val="28"/>
          <w:szCs w:val="28"/>
        </w:rPr>
        <w:t>душиц</w:t>
      </w:r>
      <w:r>
        <w:rPr>
          <w:color w:val="000000"/>
          <w:sz w:val="28"/>
          <w:szCs w:val="28"/>
        </w:rPr>
        <w:t xml:space="preserve">а и кориандр, </w:t>
      </w:r>
      <w:r w:rsidRPr="006519D3">
        <w:rPr>
          <w:color w:val="000000"/>
          <w:sz w:val="28"/>
          <w:szCs w:val="28"/>
        </w:rPr>
        <w:t>вайда красильная и марена</w:t>
      </w:r>
      <w:r>
        <w:rPr>
          <w:color w:val="000000"/>
          <w:sz w:val="28"/>
          <w:szCs w:val="28"/>
        </w:rPr>
        <w:t>,</w:t>
      </w:r>
      <w:r w:rsidR="00C04FF4">
        <w:rPr>
          <w:color w:val="000000"/>
          <w:sz w:val="28"/>
          <w:szCs w:val="28"/>
        </w:rPr>
        <w:t xml:space="preserve"> полбу и спельту,</w:t>
      </w:r>
      <w:r>
        <w:rPr>
          <w:color w:val="000000"/>
          <w:sz w:val="28"/>
          <w:szCs w:val="28"/>
        </w:rPr>
        <w:t xml:space="preserve"> к</w:t>
      </w:r>
      <w:r w:rsidRPr="006519D3">
        <w:rPr>
          <w:color w:val="000000"/>
          <w:sz w:val="28"/>
          <w:szCs w:val="28"/>
        </w:rPr>
        <w:t>роме того, в хозяйстве выращивается и линейка пищевых красителей. Все травы собираются, сушатся, перемалываются и перерабатываются на предприятии.</w:t>
      </w:r>
      <w:r>
        <w:rPr>
          <w:color w:val="000000"/>
          <w:sz w:val="28"/>
          <w:szCs w:val="28"/>
        </w:rPr>
        <w:t xml:space="preserve"> ООО «Моя мечта» с успехом экспортирует свою продукцию в Индию</w:t>
      </w:r>
      <w:r w:rsidRPr="006519D3">
        <w:rPr>
          <w:color w:val="000000"/>
          <w:sz w:val="28"/>
          <w:szCs w:val="28"/>
        </w:rPr>
        <w:t>, Германи</w:t>
      </w:r>
      <w:r>
        <w:rPr>
          <w:color w:val="000000"/>
          <w:sz w:val="28"/>
          <w:szCs w:val="28"/>
        </w:rPr>
        <w:t>ю</w:t>
      </w:r>
      <w:r w:rsidRPr="006519D3">
        <w:rPr>
          <w:color w:val="000000"/>
          <w:sz w:val="28"/>
          <w:szCs w:val="28"/>
        </w:rPr>
        <w:t>, Эфиопи</w:t>
      </w:r>
      <w:r>
        <w:rPr>
          <w:color w:val="000000"/>
          <w:sz w:val="28"/>
          <w:szCs w:val="28"/>
        </w:rPr>
        <w:t>ю</w:t>
      </w:r>
      <w:r w:rsidRPr="006519D3">
        <w:rPr>
          <w:color w:val="000000"/>
          <w:sz w:val="28"/>
          <w:szCs w:val="28"/>
        </w:rPr>
        <w:t>, Итали</w:t>
      </w:r>
      <w:r>
        <w:rPr>
          <w:color w:val="000000"/>
          <w:sz w:val="28"/>
          <w:szCs w:val="28"/>
        </w:rPr>
        <w:t>ю</w:t>
      </w:r>
      <w:r w:rsidRPr="006519D3">
        <w:rPr>
          <w:color w:val="000000"/>
          <w:sz w:val="28"/>
          <w:szCs w:val="28"/>
        </w:rPr>
        <w:t>, Египет, Польш</w:t>
      </w:r>
      <w:r w:rsidR="006816C8">
        <w:rPr>
          <w:color w:val="000000"/>
          <w:sz w:val="28"/>
          <w:szCs w:val="28"/>
        </w:rPr>
        <w:t>у</w:t>
      </w:r>
      <w:r w:rsidRPr="006519D3">
        <w:rPr>
          <w:color w:val="000000"/>
          <w:sz w:val="28"/>
          <w:szCs w:val="28"/>
        </w:rPr>
        <w:t>, Япони</w:t>
      </w:r>
      <w:r w:rsidR="006816C8">
        <w:rPr>
          <w:color w:val="000000"/>
          <w:sz w:val="28"/>
          <w:szCs w:val="28"/>
        </w:rPr>
        <w:t>ю</w:t>
      </w:r>
      <w:r w:rsidRPr="006519D3">
        <w:rPr>
          <w:color w:val="000000"/>
          <w:sz w:val="28"/>
          <w:szCs w:val="28"/>
        </w:rPr>
        <w:t xml:space="preserve">, </w:t>
      </w:r>
      <w:proofErr w:type="spellStart"/>
      <w:r w:rsidRPr="006519D3">
        <w:rPr>
          <w:color w:val="000000"/>
          <w:sz w:val="28"/>
          <w:szCs w:val="28"/>
        </w:rPr>
        <w:t>Тайланд</w:t>
      </w:r>
      <w:proofErr w:type="spellEnd"/>
      <w:r w:rsidRPr="006519D3">
        <w:rPr>
          <w:color w:val="000000"/>
          <w:sz w:val="28"/>
          <w:szCs w:val="28"/>
        </w:rPr>
        <w:t>, Шри-Ланк</w:t>
      </w:r>
      <w:r w:rsidR="006816C8">
        <w:rPr>
          <w:color w:val="000000"/>
          <w:sz w:val="28"/>
          <w:szCs w:val="28"/>
        </w:rPr>
        <w:t>у, Киргизию</w:t>
      </w:r>
      <w:r w:rsidR="006816C8" w:rsidRPr="006816C8">
        <w:rPr>
          <w:color w:val="000000"/>
          <w:sz w:val="28"/>
          <w:szCs w:val="28"/>
        </w:rPr>
        <w:t>, Украин</w:t>
      </w:r>
      <w:r w:rsidR="006816C8">
        <w:rPr>
          <w:color w:val="000000"/>
          <w:sz w:val="28"/>
          <w:szCs w:val="28"/>
        </w:rPr>
        <w:t>у.</w:t>
      </w:r>
    </w:p>
    <w:p w:rsidR="00C04FF4" w:rsidRDefault="00C04FF4" w:rsidP="00825C4B">
      <w:pPr>
        <w:pStyle w:val="-1-western"/>
        <w:suppressAutoHyphens/>
        <w:spacing w:before="0" w:after="0"/>
        <w:ind w:firstLine="567"/>
        <w:contextualSpacing/>
        <w:jc w:val="both"/>
        <w:rPr>
          <w:color w:val="000000"/>
          <w:sz w:val="28"/>
          <w:szCs w:val="28"/>
        </w:rPr>
      </w:pPr>
      <w:r w:rsidRPr="00C04FF4">
        <w:rPr>
          <w:color w:val="000000"/>
          <w:sz w:val="28"/>
          <w:szCs w:val="28"/>
        </w:rPr>
        <w:t>ООО «СХП «Свободный труд»</w:t>
      </w:r>
      <w:r w:rsidR="00DA7A40">
        <w:rPr>
          <w:color w:val="000000"/>
          <w:sz w:val="28"/>
          <w:szCs w:val="28"/>
        </w:rPr>
        <w:t xml:space="preserve"> -</w:t>
      </w:r>
      <w:r w:rsidR="00DA7A40" w:rsidRPr="00DA7A40">
        <w:t xml:space="preserve"> </w:t>
      </w:r>
      <w:r w:rsidR="00DA7A40" w:rsidRPr="00DA7A40">
        <w:rPr>
          <w:color w:val="000000"/>
          <w:sz w:val="28"/>
          <w:szCs w:val="28"/>
        </w:rPr>
        <w:t>хозяйство высокой культуры земледелия, один из крупнейших и наиболее эффективных производителей сельскохозяйственной продукции в Ставропольском крае</w:t>
      </w:r>
      <w:r w:rsidR="00DA7A4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помимо выращивания зерновых и зернобобовых культур, провел</w:t>
      </w:r>
      <w:r w:rsidRPr="00C04FF4">
        <w:rPr>
          <w:color w:val="000000"/>
          <w:sz w:val="28"/>
          <w:szCs w:val="28"/>
        </w:rPr>
        <w:t xml:space="preserve"> грандиозн</w:t>
      </w:r>
      <w:r>
        <w:rPr>
          <w:color w:val="000000"/>
          <w:sz w:val="28"/>
          <w:szCs w:val="28"/>
        </w:rPr>
        <w:t>ую</w:t>
      </w:r>
      <w:r w:rsidRPr="00C04FF4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>у</w:t>
      </w:r>
      <w:r w:rsidRPr="00C04FF4">
        <w:rPr>
          <w:color w:val="000000"/>
          <w:sz w:val="28"/>
          <w:szCs w:val="28"/>
        </w:rPr>
        <w:t xml:space="preserve"> по строительству собственного </w:t>
      </w:r>
      <w:proofErr w:type="gramStart"/>
      <w:r w:rsidRPr="00C04FF4">
        <w:rPr>
          <w:color w:val="000000"/>
          <w:sz w:val="28"/>
          <w:szCs w:val="28"/>
        </w:rPr>
        <w:t>конно-спортивного</w:t>
      </w:r>
      <w:proofErr w:type="gramEnd"/>
      <w:r w:rsidRPr="00C04FF4">
        <w:rPr>
          <w:color w:val="000000"/>
          <w:sz w:val="28"/>
          <w:szCs w:val="28"/>
        </w:rPr>
        <w:t xml:space="preserve"> комплекса. </w:t>
      </w:r>
      <w:r>
        <w:rPr>
          <w:color w:val="000000"/>
          <w:sz w:val="28"/>
          <w:szCs w:val="28"/>
        </w:rPr>
        <w:t>Н</w:t>
      </w:r>
      <w:r w:rsidRPr="00C04FF4">
        <w:rPr>
          <w:color w:val="000000"/>
          <w:sz w:val="28"/>
          <w:szCs w:val="28"/>
        </w:rPr>
        <w:t xml:space="preserve">а базе предприятия </w:t>
      </w:r>
      <w:r>
        <w:rPr>
          <w:color w:val="000000"/>
          <w:sz w:val="28"/>
          <w:szCs w:val="28"/>
        </w:rPr>
        <w:t xml:space="preserve">успешно занимаются разведением </w:t>
      </w:r>
      <w:r w:rsidRPr="00C04FF4">
        <w:rPr>
          <w:color w:val="000000"/>
          <w:sz w:val="28"/>
          <w:szCs w:val="28"/>
        </w:rPr>
        <w:t>лошадей английской чистокровной породы.</w:t>
      </w:r>
    </w:p>
    <w:p w:rsidR="00825C4B" w:rsidRDefault="00825C4B" w:rsidP="00825C4B">
      <w:pPr>
        <w:pStyle w:val="-1-western"/>
        <w:suppressAutoHyphens/>
        <w:spacing w:before="0" w:after="0"/>
        <w:ind w:firstLine="567"/>
        <w:contextualSpacing/>
        <w:jc w:val="both"/>
        <w:rPr>
          <w:sz w:val="28"/>
        </w:rPr>
      </w:pPr>
      <w:r>
        <w:rPr>
          <w:bCs/>
          <w:sz w:val="28"/>
          <w:szCs w:val="28"/>
        </w:rPr>
        <w:lastRenderedPageBreak/>
        <w:t xml:space="preserve">  </w:t>
      </w:r>
      <w:r>
        <w:rPr>
          <w:sz w:val="28"/>
        </w:rPr>
        <w:t xml:space="preserve">Переработкой сельскохозяйственной продукции в округе занимается СХА (колхоз) «Рубин». Предприятием ежегодно производится и реализуется </w:t>
      </w:r>
      <w:r w:rsidR="006519D3">
        <w:rPr>
          <w:sz w:val="28"/>
        </w:rPr>
        <w:t xml:space="preserve">около </w:t>
      </w:r>
      <w:r>
        <w:rPr>
          <w:sz w:val="28"/>
        </w:rPr>
        <w:t>266 тонн пшена. П</w:t>
      </w:r>
      <w:r w:rsidRPr="00467776">
        <w:rPr>
          <w:sz w:val="28"/>
        </w:rPr>
        <w:t>роизводство хлеба и хлебобулочных изделий в основном для собственных нужд, обеспечения продукцией работников и пайщиков предприятий осуществляют 10 сельскохозяйственных предприятий</w:t>
      </w:r>
      <w:r>
        <w:rPr>
          <w:sz w:val="28"/>
        </w:rPr>
        <w:t xml:space="preserve"> округа</w:t>
      </w:r>
      <w:r w:rsidRPr="00467776">
        <w:rPr>
          <w:sz w:val="28"/>
        </w:rPr>
        <w:t xml:space="preserve"> (ООО «Свободный труд, ООО ОПХ «Луч», СПК колхоз им.1 Мая, ООО «</w:t>
      </w:r>
      <w:proofErr w:type="spellStart"/>
      <w:r w:rsidRPr="00467776">
        <w:rPr>
          <w:sz w:val="28"/>
        </w:rPr>
        <w:t>Баракат</w:t>
      </w:r>
      <w:proofErr w:type="spellEnd"/>
      <w:r w:rsidRPr="00467776">
        <w:rPr>
          <w:sz w:val="28"/>
        </w:rPr>
        <w:t>», колхоз «Родина», СПК колхоз «Чернолесский», АО «Надежда», ФГБУ "Опытная станция Рассвет-Ставрополье", ЗАО «Артезианское», СПК «Свобода»)</w:t>
      </w:r>
      <w:r w:rsidR="006519D3">
        <w:rPr>
          <w:sz w:val="28"/>
        </w:rPr>
        <w:t>.</w:t>
      </w:r>
    </w:p>
    <w:p w:rsidR="001F289B" w:rsidRDefault="001F289B" w:rsidP="001F289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округа успешно реализуется инвестиционный проект </w:t>
      </w:r>
      <w:r w:rsidRPr="00C67163">
        <w:rPr>
          <w:rFonts w:ascii="Times New Roman" w:hAnsi="Times New Roman" w:cs="Times New Roman"/>
          <w:sz w:val="28"/>
          <w:szCs w:val="28"/>
        </w:rPr>
        <w:t xml:space="preserve">Строительство тепличного комплекса "Солнечное Ставрополье» площадью 3,09 га, для круглогодичного выращивания овощей. С производительностью 1570 тонн в год. Инициатор проекта Общество с ограниченной ответственностью "ДАВ БИЛДИНГ". Инвестиционный проект реализуется за счет собственных средств предприятия, общая стоимость проекта 360 млн. рублей. </w:t>
      </w:r>
    </w:p>
    <w:p w:rsidR="00825C4B" w:rsidRPr="001F289B" w:rsidRDefault="00B3635A" w:rsidP="001F289B">
      <w:pPr>
        <w:pStyle w:val="ConsPlusNormal"/>
        <w:widowControl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89B">
        <w:rPr>
          <w:rFonts w:ascii="Times New Roman" w:hAnsi="Times New Roman" w:cs="Times New Roman"/>
          <w:color w:val="000000"/>
          <w:sz w:val="28"/>
          <w:szCs w:val="28"/>
        </w:rPr>
        <w:t xml:space="preserve">С 2014 года на озере Волчьи </w:t>
      </w:r>
      <w:r w:rsidR="003F338F" w:rsidRPr="001F289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F289B">
        <w:rPr>
          <w:rFonts w:ascii="Times New Roman" w:hAnsi="Times New Roman" w:cs="Times New Roman"/>
          <w:color w:val="000000"/>
          <w:sz w:val="28"/>
          <w:szCs w:val="28"/>
        </w:rPr>
        <w:t xml:space="preserve">орота работает уникальный гостиничный комплекс «Золотые пески». Удаленность от городов и близость природного заповедника обеспечивают особую экологическую уникальность местности, где расположен комплекс. Воздух здесь наполнен ароматами степных цветов, трав, лечебных растений. Серьезные инвестиции позволили создать базу европейского уровня с рестораном, крытым аквапарком, бассейнами, двумя пляжами, спортивными и детскими площадками, часовней и </w:t>
      </w:r>
      <w:proofErr w:type="spellStart"/>
      <w:r w:rsidRPr="001F289B">
        <w:rPr>
          <w:rFonts w:ascii="Times New Roman" w:hAnsi="Times New Roman" w:cs="Times New Roman"/>
          <w:color w:val="000000"/>
          <w:sz w:val="28"/>
          <w:szCs w:val="28"/>
        </w:rPr>
        <w:t>ZOOДвориком</w:t>
      </w:r>
      <w:proofErr w:type="spellEnd"/>
      <w:r w:rsidRPr="001F289B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позволяет увидеть лошадей, яков, верблюда, коз, уток, кур, павлинов, голубей разных пород, белок и других животных. ГК "Золотые пески" рассчитан на единовременный приём 350 человек. Комплекс включает в себя 131 комфортабельный, уютный номер. При этом 100 номеров находятся в 18-ти двухэтажных коттеджах, а 31 номер в новой, открывшейся весной 2021 года, гостинице "Панорама". </w:t>
      </w:r>
    </w:p>
    <w:p w:rsidR="003F338F" w:rsidRPr="003F338F" w:rsidRDefault="003F338F" w:rsidP="003F338F">
      <w:pPr>
        <w:pStyle w:val="Default"/>
        <w:widowControl w:val="0"/>
        <w:ind w:firstLine="709"/>
        <w:jc w:val="both"/>
        <w:rPr>
          <w:rFonts w:eastAsia="Times New Roman"/>
          <w:kern w:val="1"/>
          <w:sz w:val="28"/>
          <w:szCs w:val="28"/>
        </w:rPr>
      </w:pPr>
      <w:r w:rsidRPr="001F289B">
        <w:rPr>
          <w:rFonts w:eastAsia="Times New Roman"/>
          <w:kern w:val="1"/>
          <w:sz w:val="28"/>
          <w:szCs w:val="28"/>
        </w:rPr>
        <w:t>Один из наиболее динамично развивающихся</w:t>
      </w:r>
      <w:r w:rsidRPr="009B0D61">
        <w:rPr>
          <w:rFonts w:eastAsia="Times New Roman"/>
          <w:kern w:val="1"/>
          <w:sz w:val="28"/>
          <w:szCs w:val="28"/>
        </w:rPr>
        <w:t xml:space="preserve"> секторов экономики округа – </w:t>
      </w:r>
      <w:r>
        <w:rPr>
          <w:rFonts w:eastAsia="Times New Roman"/>
          <w:kern w:val="1"/>
          <w:sz w:val="28"/>
          <w:szCs w:val="28"/>
        </w:rPr>
        <w:t>п</w:t>
      </w:r>
      <w:r w:rsidRPr="009B0D61">
        <w:rPr>
          <w:rFonts w:eastAsia="Times New Roman"/>
          <w:kern w:val="1"/>
          <w:sz w:val="28"/>
          <w:szCs w:val="28"/>
        </w:rPr>
        <w:t>отребительский рынок</w:t>
      </w:r>
      <w:r>
        <w:rPr>
          <w:rFonts w:eastAsia="Times New Roman"/>
          <w:kern w:val="1"/>
          <w:sz w:val="28"/>
          <w:szCs w:val="28"/>
        </w:rPr>
        <w:t xml:space="preserve">. </w:t>
      </w:r>
      <w:r w:rsidRPr="003D5566">
        <w:rPr>
          <w:rFonts w:eastAsia="Times New Roman"/>
          <w:kern w:val="1"/>
          <w:sz w:val="28"/>
          <w:szCs w:val="28"/>
        </w:rPr>
        <w:t>Состояние потребительского рынка обусловлено с одной стороны – уровнем платежеспособного спроса населения округа, с другой – развитием трёх основных отраслей: торговли, общественного питания и бытовых услуг населению.</w:t>
      </w:r>
      <w:r>
        <w:rPr>
          <w:rFonts w:eastAsia="Times New Roman"/>
          <w:kern w:val="1"/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 w:rsidRPr="003F338F">
        <w:rPr>
          <w:sz w:val="28"/>
          <w:szCs w:val="28"/>
        </w:rPr>
        <w:t>ителей округа обслуживают 1</w:t>
      </w:r>
      <w:r>
        <w:rPr>
          <w:sz w:val="28"/>
          <w:szCs w:val="28"/>
        </w:rPr>
        <w:t>40</w:t>
      </w:r>
      <w:r w:rsidRPr="003F338F">
        <w:rPr>
          <w:sz w:val="28"/>
          <w:szCs w:val="28"/>
        </w:rPr>
        <w:t xml:space="preserve"> стационарных объектов торговли, 7 о</w:t>
      </w:r>
      <w:r>
        <w:rPr>
          <w:sz w:val="28"/>
          <w:szCs w:val="28"/>
        </w:rPr>
        <w:t>бъектов общественного питания, 3</w:t>
      </w:r>
      <w:r w:rsidRPr="003F338F">
        <w:rPr>
          <w:sz w:val="28"/>
          <w:szCs w:val="28"/>
        </w:rPr>
        <w:t xml:space="preserve"> пункта выдачи торговых площадок </w:t>
      </w:r>
      <w:proofErr w:type="spellStart"/>
      <w:r w:rsidRPr="003F338F">
        <w:rPr>
          <w:sz w:val="28"/>
          <w:szCs w:val="28"/>
        </w:rPr>
        <w:t>маркетплейс</w:t>
      </w:r>
      <w:proofErr w:type="spellEnd"/>
      <w:r w:rsidRPr="003F338F">
        <w:rPr>
          <w:sz w:val="28"/>
          <w:szCs w:val="28"/>
        </w:rPr>
        <w:t>.</w:t>
      </w:r>
    </w:p>
    <w:p w:rsidR="003F338F" w:rsidRDefault="003F338F" w:rsidP="00A52294">
      <w:pPr>
        <w:pStyle w:val="-1-western"/>
        <w:suppressAutoHyphens/>
        <w:spacing w:before="0" w:after="0"/>
        <w:ind w:firstLine="567"/>
        <w:contextualSpacing/>
        <w:jc w:val="both"/>
        <w:rPr>
          <w:color w:val="000000"/>
          <w:sz w:val="28"/>
          <w:szCs w:val="28"/>
        </w:rPr>
      </w:pPr>
      <w:r w:rsidRPr="003F338F">
        <w:rPr>
          <w:color w:val="000000"/>
          <w:sz w:val="28"/>
          <w:szCs w:val="28"/>
        </w:rPr>
        <w:t xml:space="preserve">Наряду с торговыми предприятиями малого и среднего бизнеса торговая сеть округа представлена крупными сетевыми компаниями. На территории </w:t>
      </w:r>
      <w:r>
        <w:rPr>
          <w:color w:val="000000"/>
          <w:sz w:val="28"/>
          <w:szCs w:val="28"/>
        </w:rPr>
        <w:t>Новоселицкого округа работают</w:t>
      </w:r>
      <w:r w:rsidRPr="003F33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</w:t>
      </w:r>
      <w:r w:rsidRPr="003F338F">
        <w:rPr>
          <w:color w:val="000000"/>
          <w:sz w:val="28"/>
          <w:szCs w:val="28"/>
        </w:rPr>
        <w:t xml:space="preserve"> торговых объектов популярных торговых </w:t>
      </w:r>
      <w:r>
        <w:rPr>
          <w:color w:val="000000"/>
          <w:sz w:val="28"/>
          <w:szCs w:val="28"/>
        </w:rPr>
        <w:t>сетей</w:t>
      </w:r>
      <w:r w:rsidRPr="003F338F">
        <w:rPr>
          <w:color w:val="000000"/>
          <w:sz w:val="28"/>
          <w:szCs w:val="28"/>
        </w:rPr>
        <w:t>, работают тор</w:t>
      </w:r>
      <w:r>
        <w:rPr>
          <w:color w:val="000000"/>
          <w:sz w:val="28"/>
          <w:szCs w:val="28"/>
        </w:rPr>
        <w:t xml:space="preserve">говые точки фирменной торговли. </w:t>
      </w:r>
      <w:r w:rsidRPr="003F338F">
        <w:rPr>
          <w:color w:val="000000"/>
          <w:sz w:val="28"/>
          <w:szCs w:val="28"/>
        </w:rPr>
        <w:t>Получила свое развитие и ярмарочная торговля.</w:t>
      </w:r>
      <w:r>
        <w:rPr>
          <w:color w:val="000000"/>
          <w:sz w:val="28"/>
          <w:szCs w:val="28"/>
        </w:rPr>
        <w:t xml:space="preserve"> </w:t>
      </w:r>
      <w:r w:rsidRPr="003F338F">
        <w:rPr>
          <w:color w:val="000000"/>
          <w:sz w:val="28"/>
          <w:szCs w:val="28"/>
        </w:rPr>
        <w:t xml:space="preserve">В сегменте </w:t>
      </w:r>
      <w:r w:rsidR="00A52294">
        <w:rPr>
          <w:color w:val="000000"/>
          <w:sz w:val="28"/>
          <w:szCs w:val="28"/>
        </w:rPr>
        <w:t>логистических</w:t>
      </w:r>
      <w:r w:rsidRPr="003F338F">
        <w:rPr>
          <w:color w:val="000000"/>
          <w:sz w:val="28"/>
          <w:szCs w:val="28"/>
        </w:rPr>
        <w:t xml:space="preserve"> услуг </w:t>
      </w:r>
      <w:r>
        <w:rPr>
          <w:color w:val="000000"/>
          <w:sz w:val="28"/>
          <w:szCs w:val="28"/>
        </w:rPr>
        <w:t xml:space="preserve">осуществляет деятельность </w:t>
      </w:r>
      <w:r w:rsidRPr="003F338F">
        <w:rPr>
          <w:color w:val="000000"/>
          <w:sz w:val="28"/>
          <w:szCs w:val="28"/>
        </w:rPr>
        <w:t>филиал федеральн</w:t>
      </w:r>
      <w:r>
        <w:rPr>
          <w:color w:val="000000"/>
          <w:sz w:val="28"/>
          <w:szCs w:val="28"/>
        </w:rPr>
        <w:t xml:space="preserve">ой компании </w:t>
      </w:r>
      <w:r w:rsidRPr="003F338F">
        <w:rPr>
          <w:color w:val="000000"/>
          <w:sz w:val="28"/>
          <w:szCs w:val="28"/>
        </w:rPr>
        <w:t>СД</w:t>
      </w:r>
      <w:r>
        <w:rPr>
          <w:color w:val="000000"/>
          <w:sz w:val="28"/>
          <w:szCs w:val="28"/>
        </w:rPr>
        <w:t>ЭК.</w:t>
      </w:r>
    </w:p>
    <w:p w:rsidR="00A52294" w:rsidRPr="00E90B7C" w:rsidRDefault="00A52294" w:rsidP="00A52294">
      <w:pPr>
        <w:pStyle w:val="ab"/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0B7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Новоселицком</w:t>
      </w:r>
      <w:r w:rsidRPr="00E90B7C">
        <w:rPr>
          <w:rFonts w:ascii="Times New Roman" w:hAnsi="Times New Roman"/>
          <w:sz w:val="28"/>
          <w:szCs w:val="28"/>
        </w:rPr>
        <w:t xml:space="preserve"> округе предоставляются такие виды бытовых услуг, как ремонт сложно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E90B7C">
        <w:rPr>
          <w:rFonts w:ascii="Times New Roman" w:hAnsi="Times New Roman"/>
          <w:sz w:val="28"/>
          <w:szCs w:val="28"/>
        </w:rPr>
        <w:t xml:space="preserve">бытовой техники, теле-радио аппаратуры, ремонт обуви, </w:t>
      </w:r>
      <w:r w:rsidRPr="00E90B7C">
        <w:rPr>
          <w:rFonts w:ascii="Times New Roman" w:hAnsi="Times New Roman"/>
          <w:sz w:val="28"/>
          <w:szCs w:val="28"/>
        </w:rPr>
        <w:lastRenderedPageBreak/>
        <w:t xml:space="preserve">услуги парикмахерских, мелкий ремонт и пошив одежды, услуги фотографии, которые оказывают населению индивидуальные предприниматели. </w:t>
      </w:r>
    </w:p>
    <w:p w:rsidR="00A52294" w:rsidRDefault="00A52294" w:rsidP="00A52294">
      <w:pPr>
        <w:pStyle w:val="aa"/>
        <w:numPr>
          <w:ilvl w:val="0"/>
          <w:numId w:val="2"/>
        </w:numPr>
        <w:suppressAutoHyphens/>
        <w:spacing w:before="0"/>
        <w:ind w:right="22" w:firstLine="567"/>
        <w:jc w:val="both"/>
        <w:rPr>
          <w:rFonts w:eastAsia="Calibri"/>
          <w:sz w:val="28"/>
          <w:szCs w:val="28"/>
          <w:lang w:val="ru-RU"/>
        </w:rPr>
      </w:pPr>
      <w:r w:rsidRPr="00A52294">
        <w:rPr>
          <w:rFonts w:eastAsia="Calibri"/>
          <w:sz w:val="28"/>
          <w:szCs w:val="28"/>
          <w:lang w:val="ru-RU"/>
        </w:rPr>
        <w:t xml:space="preserve">Развитие малого и среднего предпринимательства – одно из приоритетных направлений политики округа, которое позволяет создать новые рабочие места, пополнить местный бюджет за счет налоговых поступлений, повысить доходы населения за счет самостоятельной хозяйственной деятельности. </w:t>
      </w:r>
    </w:p>
    <w:p w:rsidR="00A52294" w:rsidRPr="00A52294" w:rsidRDefault="00A52294" w:rsidP="00A52294">
      <w:pPr>
        <w:pStyle w:val="ab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2294">
        <w:rPr>
          <w:rFonts w:ascii="Times New Roman" w:hAnsi="Times New Roman"/>
          <w:sz w:val="28"/>
          <w:szCs w:val="28"/>
        </w:rPr>
        <w:t>Уровень развития социальной инфраструктуры является одним из факторов создания комфортной среды для проживания населения на территории Новоселицкого муниципального округа.</w:t>
      </w:r>
    </w:p>
    <w:p w:rsidR="00A52294" w:rsidRPr="00A52294" w:rsidRDefault="00A52294" w:rsidP="00A52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294">
        <w:rPr>
          <w:rFonts w:ascii="Times New Roman" w:hAnsi="Times New Roman" w:cs="Times New Roman"/>
          <w:sz w:val="28"/>
          <w:szCs w:val="28"/>
        </w:rPr>
        <w:t xml:space="preserve">Система образования представлена дошкольным образованием, общим образованием и дополнительным образованием. Общее образование состоит из трех ступеней: начального общего образования, основного общего образования, среднего общего образования. </w:t>
      </w:r>
    </w:p>
    <w:p w:rsidR="00A52294" w:rsidRPr="00CF3D2C" w:rsidRDefault="00A52294" w:rsidP="00CF3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29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F3D2C">
        <w:rPr>
          <w:rFonts w:ascii="Times New Roman" w:hAnsi="Times New Roman" w:cs="Times New Roman"/>
          <w:sz w:val="28"/>
          <w:szCs w:val="28"/>
        </w:rPr>
        <w:t>В Новоселицком округе 10 муниципальных школ и 10 муниципальных детских садов, 3 организации дополнительного образования. Очередь в детские сады для детей от 3 до 7 лет отсутствует.</w:t>
      </w:r>
    </w:p>
    <w:p w:rsidR="00A52294" w:rsidRPr="00CF3D2C" w:rsidRDefault="00A52294" w:rsidP="00CF3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2C">
        <w:rPr>
          <w:rFonts w:ascii="Times New Roman" w:hAnsi="Times New Roman" w:cs="Times New Roman"/>
          <w:sz w:val="28"/>
          <w:szCs w:val="28"/>
        </w:rPr>
        <w:t>Медицинское обслуживание населения Новоселицкого муниципального округа осуществляет государственное бюджетное учреждение здравоохранения Ставропольского края «Новоселицкая районная больница» (далее соответственно – учреждение, ГБУЗ СК «Новоселицкая РБ»). В состав учреждения входит круглосуточный стационар на 103 койки, дневной стационар на 30 коек, районная поликлиника на 350 посещений в смену, 1 участковая больница, 2 врачебных амбулатории, 6 фельдшерско-акушерских пунктов.</w:t>
      </w:r>
    </w:p>
    <w:p w:rsidR="00CF3D2C" w:rsidRPr="00CF3D2C" w:rsidRDefault="00CF3D2C" w:rsidP="00CF3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2C">
        <w:rPr>
          <w:rFonts w:ascii="Times New Roman" w:hAnsi="Times New Roman" w:cs="Times New Roman"/>
          <w:sz w:val="28"/>
          <w:szCs w:val="28"/>
        </w:rPr>
        <w:t>Привлечение инвестиций в экономику округа требует формирования благоприятного инвестиционного климата, стимулирующего деловую активность субъектов инвестиционной деятельности и обеспечивающего беспрепятственную реализацию ими инвестиционных вложений в экономику округа.</w:t>
      </w:r>
    </w:p>
    <w:p w:rsidR="00CF3D2C" w:rsidRDefault="00CF3D2C" w:rsidP="00CF3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D2C" w:rsidRDefault="00CF3D2C" w:rsidP="00CF3D2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D89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инвестиционного потенциала </w:t>
      </w:r>
    </w:p>
    <w:p w:rsidR="00CF3D2C" w:rsidRDefault="00CF3D2C" w:rsidP="00CF3D2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91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:rsidR="00CF3D2C" w:rsidRDefault="00CF3D2C" w:rsidP="00CF3D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74820" w:rsidRPr="00774820" w:rsidRDefault="00774820" w:rsidP="007748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74820">
        <w:rPr>
          <w:rFonts w:ascii="Times New Roman" w:hAnsi="Times New Roman" w:cs="Times New Roman"/>
          <w:sz w:val="28"/>
          <w:szCs w:val="28"/>
        </w:rPr>
        <w:t>Инвестиционный потенциал округа - это совокупность имеющихся в округе факторов производства и обла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74820">
        <w:rPr>
          <w:rFonts w:ascii="Times New Roman" w:hAnsi="Times New Roman" w:cs="Times New Roman"/>
          <w:sz w:val="28"/>
          <w:szCs w:val="28"/>
        </w:rPr>
        <w:t>тей привлечения капитала, включающих такие отрасли, как производственная, потребительская, инфраструктурная, инновационная, трудовая и финансовая.</w:t>
      </w:r>
    </w:p>
    <w:p w:rsidR="00774820" w:rsidRPr="00774820" w:rsidRDefault="00774820" w:rsidP="00774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20">
        <w:rPr>
          <w:rFonts w:ascii="Times New Roman" w:hAnsi="Times New Roman" w:cs="Times New Roman"/>
          <w:sz w:val="28"/>
          <w:szCs w:val="28"/>
        </w:rPr>
        <w:t>Формирование и развитие инвестиционного потенциала округа предполагает, что инвестиции - это долгосрочные вложения не только в основные производственные фонды, но и в человеческий потенциал.</w:t>
      </w:r>
    </w:p>
    <w:p w:rsidR="00774820" w:rsidRDefault="00774820" w:rsidP="00774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20">
        <w:rPr>
          <w:rFonts w:ascii="Times New Roman" w:hAnsi="Times New Roman" w:cs="Times New Roman"/>
          <w:sz w:val="28"/>
          <w:szCs w:val="28"/>
        </w:rPr>
        <w:t xml:space="preserve">ЅWОТ-анализ округа заключается в поиске положительных и отрицательных сторон его привлекательности, а также прогнозировании предполагаемых возможностей или угроз со стороны инвестиционной среды. </w:t>
      </w:r>
    </w:p>
    <w:p w:rsidR="00774820" w:rsidRPr="00774820" w:rsidRDefault="00774820" w:rsidP="00774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20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ЅWОТ-анализа округа строится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74820">
        <w:rPr>
          <w:rFonts w:ascii="Times New Roman" w:hAnsi="Times New Roman" w:cs="Times New Roman"/>
          <w:sz w:val="28"/>
          <w:szCs w:val="28"/>
        </w:rPr>
        <w:t>нвестиционная стратегия, которая учитывает сильные и слабые стороны инвестиционной привлекательности округа, а также возможности его инвестиционного</w:t>
      </w:r>
      <w:r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774820">
        <w:rPr>
          <w:rFonts w:ascii="Times New Roman" w:hAnsi="Times New Roman" w:cs="Times New Roman"/>
          <w:sz w:val="28"/>
          <w:szCs w:val="28"/>
        </w:rPr>
        <w:t>.</w:t>
      </w:r>
    </w:p>
    <w:p w:rsidR="00774820" w:rsidRPr="00905505" w:rsidRDefault="00774820" w:rsidP="00774820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505">
        <w:rPr>
          <w:rFonts w:ascii="Times New Roman" w:hAnsi="Times New Roman" w:cs="Times New Roman"/>
          <w:sz w:val="28"/>
          <w:szCs w:val="28"/>
        </w:rPr>
        <w:t>Сильные стороны (внутренние факторы) рассматриваются как конкурентные преимущества, на базе которых может быть основана долгосрочная стратегия устойчивого развития экономики и социальной сферы округа.</w:t>
      </w:r>
    </w:p>
    <w:p w:rsidR="00774820" w:rsidRPr="00905505" w:rsidRDefault="00774820" w:rsidP="00774820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505">
        <w:rPr>
          <w:rFonts w:ascii="Times New Roman" w:hAnsi="Times New Roman" w:cs="Times New Roman"/>
          <w:sz w:val="28"/>
          <w:szCs w:val="28"/>
        </w:rPr>
        <w:t>Слабые стороны - это те действующие внутренние факторы, которые снижают эффективность проводимой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05505">
        <w:rPr>
          <w:rFonts w:ascii="Times New Roman" w:hAnsi="Times New Roman" w:cs="Times New Roman"/>
          <w:sz w:val="28"/>
          <w:szCs w:val="28"/>
        </w:rPr>
        <w:t xml:space="preserve"> местного самоуправления округа экономической и социальной политики.</w:t>
      </w:r>
    </w:p>
    <w:p w:rsidR="00774820" w:rsidRDefault="00774820" w:rsidP="0077482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505">
        <w:rPr>
          <w:rFonts w:ascii="Times New Roman" w:hAnsi="Times New Roman" w:cs="Times New Roman"/>
          <w:sz w:val="28"/>
          <w:szCs w:val="28"/>
        </w:rPr>
        <w:t>Угрозы (внешние факторы) - это те внешние отрицательные факторы, которые реально могут затормозить темпы экономического и социального развития округа. Формально эти факторы не зависят от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5505">
        <w:rPr>
          <w:rFonts w:ascii="Times New Roman" w:hAnsi="Times New Roman" w:cs="Times New Roman"/>
          <w:sz w:val="28"/>
          <w:szCs w:val="28"/>
        </w:rPr>
        <w:t xml:space="preserve"> местного самоуправления. Однако, их правильная оценка и принятие упреждающих мер на межрегиональном уровне по инициативе администрации и при участии органов исполнительной и законодательной власти края могут реально снизить их негативный эффект.</w:t>
      </w:r>
    </w:p>
    <w:p w:rsidR="00774820" w:rsidRPr="00905505" w:rsidRDefault="00774820" w:rsidP="0077482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505">
        <w:rPr>
          <w:rFonts w:ascii="Times New Roman" w:hAnsi="Times New Roman" w:cs="Times New Roman"/>
          <w:sz w:val="28"/>
          <w:szCs w:val="28"/>
        </w:rPr>
        <w:t>Анализ сильных и слабых сторон, возможностей и угроз (</w:t>
      </w:r>
      <w:r w:rsidRPr="00905505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905505">
        <w:rPr>
          <w:rFonts w:ascii="Times New Roman" w:hAnsi="Times New Roman" w:cs="Times New Roman"/>
          <w:sz w:val="28"/>
          <w:szCs w:val="28"/>
        </w:rPr>
        <w:t xml:space="preserve"> – анализ) </w:t>
      </w:r>
    </w:p>
    <w:p w:rsidR="00DB3BF5" w:rsidRDefault="00DB3BF5" w:rsidP="0077482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820" w:rsidRDefault="00774820" w:rsidP="0077482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505">
        <w:rPr>
          <w:rFonts w:ascii="Times New Roman" w:hAnsi="Times New Roman" w:cs="Times New Roman"/>
          <w:sz w:val="28"/>
          <w:szCs w:val="28"/>
        </w:rPr>
        <w:t>Сильные стороны (</w:t>
      </w:r>
      <w:r w:rsidRPr="0090550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05505">
        <w:rPr>
          <w:rFonts w:ascii="Times New Roman" w:hAnsi="Times New Roman" w:cs="Times New Roman"/>
          <w:sz w:val="28"/>
          <w:szCs w:val="28"/>
        </w:rPr>
        <w:t>)</w:t>
      </w:r>
    </w:p>
    <w:p w:rsidR="00774820" w:rsidRDefault="00774820" w:rsidP="00774820">
      <w:pPr>
        <w:pStyle w:val="ab"/>
        <w:numPr>
          <w:ilvl w:val="0"/>
          <w:numId w:val="2"/>
        </w:numPr>
        <w:tabs>
          <w:tab w:val="left" w:pos="426"/>
        </w:tabs>
        <w:suppressAutoHyphens/>
        <w:spacing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71E0E">
        <w:rPr>
          <w:rFonts w:ascii="Times New Roman" w:eastAsiaTheme="minorHAnsi" w:hAnsi="Times New Roman"/>
          <w:sz w:val="28"/>
          <w:szCs w:val="28"/>
        </w:rPr>
        <w:t>1.Выгодное географическое положение территории для продвижения товаров</w:t>
      </w:r>
      <w:r>
        <w:rPr>
          <w:rFonts w:ascii="Times New Roman" w:eastAsiaTheme="minorHAnsi" w:hAnsi="Times New Roman"/>
          <w:sz w:val="28"/>
          <w:szCs w:val="28"/>
        </w:rPr>
        <w:t xml:space="preserve"> - Новоселицкий округ фактически расположен в центре Ставропольского края</w:t>
      </w:r>
      <w:r w:rsidRPr="00771E0E">
        <w:rPr>
          <w:rFonts w:ascii="Times New Roman" w:eastAsiaTheme="minorHAnsi" w:hAnsi="Times New Roman"/>
          <w:sz w:val="28"/>
          <w:szCs w:val="28"/>
        </w:rPr>
        <w:t>.</w:t>
      </w:r>
    </w:p>
    <w:p w:rsidR="00774820" w:rsidRDefault="00774820" w:rsidP="00774820">
      <w:pPr>
        <w:pStyle w:val="ab"/>
        <w:numPr>
          <w:ilvl w:val="0"/>
          <w:numId w:val="2"/>
        </w:numPr>
        <w:tabs>
          <w:tab w:val="left" w:pos="426"/>
        </w:tabs>
        <w:suppressAutoHyphens/>
        <w:spacing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71E0E">
        <w:rPr>
          <w:rFonts w:ascii="Times New Roman" w:eastAsiaTheme="minorHAnsi" w:hAnsi="Times New Roman"/>
          <w:sz w:val="28"/>
          <w:szCs w:val="28"/>
        </w:rPr>
        <w:t>2.</w:t>
      </w:r>
      <w:r w:rsidRPr="00A71633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Т</w:t>
      </w:r>
      <w:r w:rsidRPr="00771E0E">
        <w:rPr>
          <w:rFonts w:ascii="Times New Roman" w:eastAsiaTheme="minorHAnsi" w:hAnsi="Times New Roman"/>
          <w:sz w:val="28"/>
          <w:szCs w:val="28"/>
        </w:rPr>
        <w:t>ранспортн</w:t>
      </w:r>
      <w:r>
        <w:rPr>
          <w:rFonts w:ascii="Times New Roman" w:eastAsiaTheme="minorHAnsi" w:hAnsi="Times New Roman"/>
          <w:sz w:val="28"/>
          <w:szCs w:val="28"/>
        </w:rPr>
        <w:t>ая</w:t>
      </w:r>
      <w:r w:rsidRPr="00771E0E">
        <w:rPr>
          <w:rFonts w:ascii="Times New Roman" w:eastAsiaTheme="minorHAnsi" w:hAnsi="Times New Roman"/>
          <w:sz w:val="28"/>
          <w:szCs w:val="28"/>
        </w:rPr>
        <w:t xml:space="preserve"> коммуникаци</w:t>
      </w:r>
      <w:r>
        <w:rPr>
          <w:rFonts w:ascii="Times New Roman" w:eastAsiaTheme="minorHAnsi" w:hAnsi="Times New Roman"/>
          <w:sz w:val="28"/>
          <w:szCs w:val="28"/>
        </w:rPr>
        <w:t>я</w:t>
      </w:r>
      <w:r w:rsidRPr="00771E0E">
        <w:rPr>
          <w:rFonts w:ascii="Times New Roman" w:eastAsiaTheme="minorHAnsi" w:hAnsi="Times New Roman"/>
          <w:sz w:val="28"/>
          <w:szCs w:val="28"/>
        </w:rPr>
        <w:t xml:space="preserve"> создает необходимые условия для организации </w:t>
      </w:r>
      <w:proofErr w:type="spellStart"/>
      <w:r w:rsidRPr="00771E0E">
        <w:rPr>
          <w:rFonts w:ascii="Times New Roman" w:eastAsiaTheme="minorHAnsi" w:hAnsi="Times New Roman"/>
          <w:sz w:val="28"/>
          <w:szCs w:val="28"/>
        </w:rPr>
        <w:t>товаропотока</w:t>
      </w:r>
      <w:proofErr w:type="spellEnd"/>
      <w:r w:rsidRPr="00771E0E">
        <w:rPr>
          <w:rFonts w:ascii="Times New Roman" w:eastAsiaTheme="minorHAnsi" w:hAnsi="Times New Roman"/>
          <w:sz w:val="28"/>
          <w:szCs w:val="28"/>
        </w:rPr>
        <w:t xml:space="preserve"> и транспортного обслуживания производств</w:t>
      </w:r>
      <w:r>
        <w:rPr>
          <w:rFonts w:ascii="Times New Roman" w:eastAsiaTheme="minorHAnsi" w:hAnsi="Times New Roman"/>
          <w:sz w:val="28"/>
          <w:szCs w:val="28"/>
        </w:rPr>
        <w:t xml:space="preserve"> (по территории округа проходят региональные дороги: </w:t>
      </w:r>
      <w:r w:rsidRPr="000D6D28">
        <w:rPr>
          <w:rFonts w:ascii="Times New Roman" w:eastAsiaTheme="minorHAnsi" w:hAnsi="Times New Roman"/>
          <w:sz w:val="28"/>
          <w:szCs w:val="28"/>
        </w:rPr>
        <w:t xml:space="preserve">«Александровское – Новоселицкое - Буденновск»,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0D6D28">
        <w:rPr>
          <w:rFonts w:ascii="Times New Roman" w:eastAsiaTheme="minorHAnsi" w:hAnsi="Times New Roman"/>
          <w:sz w:val="28"/>
          <w:szCs w:val="28"/>
        </w:rPr>
        <w:t>Журавское - Благодарный-</w:t>
      </w:r>
      <w:proofErr w:type="spellStart"/>
      <w:r w:rsidRPr="000D6D28">
        <w:rPr>
          <w:rFonts w:ascii="Times New Roman" w:eastAsiaTheme="minorHAnsi" w:hAnsi="Times New Roman"/>
          <w:sz w:val="28"/>
          <w:szCs w:val="28"/>
        </w:rPr>
        <w:t>Кучерла</w:t>
      </w:r>
      <w:proofErr w:type="spellEnd"/>
      <w:r w:rsidRPr="000D6D28">
        <w:rPr>
          <w:rFonts w:ascii="Times New Roman" w:eastAsiaTheme="minorHAnsi" w:hAnsi="Times New Roman"/>
          <w:sz w:val="28"/>
          <w:szCs w:val="28"/>
        </w:rPr>
        <w:t xml:space="preserve">- Красный </w:t>
      </w:r>
      <w:proofErr w:type="spellStart"/>
      <w:r w:rsidRPr="000D6D28">
        <w:rPr>
          <w:rFonts w:ascii="Times New Roman" w:eastAsiaTheme="minorHAnsi" w:hAnsi="Times New Roman"/>
          <w:sz w:val="28"/>
          <w:szCs w:val="28"/>
        </w:rPr>
        <w:t>Маныч</w:t>
      </w:r>
      <w:proofErr w:type="spellEnd"/>
      <w:r w:rsidRPr="000D6D28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, «Новоселицкое-Саблинское примыкание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к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а/д «Александровское - Минеральные Воды»</w:t>
      </w:r>
      <w:r w:rsidRPr="00771E0E">
        <w:rPr>
          <w:rFonts w:ascii="Times New Roman" w:eastAsiaTheme="minorHAnsi" w:hAnsi="Times New Roman"/>
          <w:sz w:val="28"/>
          <w:szCs w:val="28"/>
        </w:rPr>
        <w:t>.</w:t>
      </w:r>
    </w:p>
    <w:p w:rsidR="00774820" w:rsidRPr="00771E0E" w:rsidRDefault="00774820" w:rsidP="00774820">
      <w:pPr>
        <w:pStyle w:val="ab"/>
        <w:numPr>
          <w:ilvl w:val="0"/>
          <w:numId w:val="2"/>
        </w:numPr>
        <w:tabs>
          <w:tab w:val="left" w:pos="426"/>
        </w:tabs>
        <w:suppressAutoHyphens/>
        <w:spacing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71E0E">
        <w:rPr>
          <w:rFonts w:ascii="Times New Roman" w:eastAsiaTheme="minorHAnsi" w:hAnsi="Times New Roman"/>
          <w:sz w:val="28"/>
          <w:szCs w:val="28"/>
        </w:rPr>
        <w:t>3.Благоприятные почвенно-климатические условия для развития сельскохозяйственного производства. Наличие почвенно-климатических зон, создающих возможности для диверсификации агробизнеса и повышения его устойчивости к изменению конъюнктуры рынка.</w:t>
      </w:r>
    </w:p>
    <w:p w:rsidR="00774820" w:rsidRDefault="00774820" w:rsidP="00774820">
      <w:pPr>
        <w:pStyle w:val="ab"/>
        <w:numPr>
          <w:ilvl w:val="0"/>
          <w:numId w:val="2"/>
        </w:numPr>
        <w:tabs>
          <w:tab w:val="left" w:pos="426"/>
        </w:tabs>
        <w:suppressAutoHyphens/>
        <w:spacing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Pr="00771E0E">
        <w:rPr>
          <w:rFonts w:ascii="Times New Roman" w:eastAsiaTheme="minorHAnsi" w:hAnsi="Times New Roman"/>
          <w:sz w:val="28"/>
          <w:szCs w:val="28"/>
        </w:rPr>
        <w:t>.Наличие свободных инвестиционных площадок, невостребованных объектов (здания, сооружения), возможных для реализации инвестиционных проектов.</w:t>
      </w:r>
    </w:p>
    <w:p w:rsidR="00774820" w:rsidRDefault="00774820" w:rsidP="00774820">
      <w:pPr>
        <w:pStyle w:val="ab"/>
        <w:numPr>
          <w:ilvl w:val="0"/>
          <w:numId w:val="2"/>
        </w:numPr>
        <w:tabs>
          <w:tab w:val="left" w:pos="426"/>
        </w:tabs>
        <w:suppressAutoHyphens/>
        <w:spacing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Pr="00771E0E">
        <w:rPr>
          <w:rFonts w:ascii="Times New Roman" w:eastAsiaTheme="minorHAnsi" w:hAnsi="Times New Roman"/>
          <w:sz w:val="28"/>
          <w:szCs w:val="28"/>
        </w:rPr>
        <w:t>.Развитая сеть учреждений социальной сферы, обеспечивающая оказание медицинских, образовательных и социально-культурных услуг.</w:t>
      </w:r>
    </w:p>
    <w:p w:rsidR="00774820" w:rsidRDefault="00774820" w:rsidP="00774820">
      <w:pPr>
        <w:pStyle w:val="ab"/>
        <w:numPr>
          <w:ilvl w:val="0"/>
          <w:numId w:val="2"/>
        </w:numPr>
        <w:tabs>
          <w:tab w:val="left" w:pos="426"/>
        </w:tabs>
        <w:suppressAutoHyphens/>
        <w:spacing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Pr="00771E0E">
        <w:rPr>
          <w:rFonts w:ascii="Times New Roman" w:eastAsiaTheme="minorHAnsi" w:hAnsi="Times New Roman"/>
          <w:sz w:val="28"/>
          <w:szCs w:val="28"/>
        </w:rPr>
        <w:t xml:space="preserve">.Наличие трудовых ресурсов. </w:t>
      </w:r>
    </w:p>
    <w:p w:rsidR="00774820" w:rsidRDefault="00774820" w:rsidP="00774820">
      <w:pPr>
        <w:pStyle w:val="ab"/>
        <w:numPr>
          <w:ilvl w:val="0"/>
          <w:numId w:val="2"/>
        </w:numPr>
        <w:tabs>
          <w:tab w:val="left" w:pos="426"/>
        </w:tabs>
        <w:suppressAutoHyphens/>
        <w:spacing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Pr="00771E0E">
        <w:rPr>
          <w:rFonts w:ascii="Times New Roman" w:eastAsiaTheme="minorHAnsi" w:hAnsi="Times New Roman"/>
          <w:sz w:val="28"/>
          <w:szCs w:val="28"/>
        </w:rPr>
        <w:t>.Стабильная этническая обстановка, межконфессиональная и общественно-политическая ситуация.</w:t>
      </w:r>
    </w:p>
    <w:p w:rsidR="00774820" w:rsidRPr="00774820" w:rsidRDefault="00774820" w:rsidP="00774820">
      <w:pPr>
        <w:pStyle w:val="ab"/>
        <w:numPr>
          <w:ilvl w:val="0"/>
          <w:numId w:val="2"/>
        </w:numPr>
        <w:tabs>
          <w:tab w:val="left" w:pos="426"/>
        </w:tabs>
        <w:suppressAutoHyphens/>
        <w:spacing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8. З</w:t>
      </w:r>
      <w:r w:rsidRPr="00DD3BE8">
        <w:rPr>
          <w:rFonts w:ascii="Times New Roman" w:hAnsi="Times New Roman"/>
          <w:sz w:val="28"/>
          <w:szCs w:val="28"/>
        </w:rPr>
        <w:t>апасы полезных ископаемых</w:t>
      </w:r>
      <w:r>
        <w:rPr>
          <w:rFonts w:ascii="Times New Roman" w:hAnsi="Times New Roman"/>
          <w:sz w:val="28"/>
          <w:szCs w:val="28"/>
        </w:rPr>
        <w:t>.</w:t>
      </w:r>
    </w:p>
    <w:p w:rsidR="00774820" w:rsidRPr="00774820" w:rsidRDefault="00774820" w:rsidP="00774820">
      <w:pPr>
        <w:pStyle w:val="ab"/>
        <w:numPr>
          <w:ilvl w:val="3"/>
          <w:numId w:val="2"/>
        </w:numPr>
        <w:tabs>
          <w:tab w:val="left" w:pos="426"/>
        </w:tabs>
        <w:suppressAutoHyphens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       9. Д</w:t>
      </w:r>
      <w:r w:rsidRPr="00774820">
        <w:rPr>
          <w:rFonts w:ascii="Times New Roman" w:eastAsiaTheme="minorHAnsi" w:hAnsi="Times New Roman"/>
          <w:sz w:val="28"/>
          <w:szCs w:val="28"/>
        </w:rPr>
        <w:t>инамично развивающаяся сфера услуг и торговли</w:t>
      </w:r>
      <w:r w:rsidR="00A077F5">
        <w:rPr>
          <w:rFonts w:ascii="Times New Roman" w:eastAsiaTheme="minorHAnsi" w:hAnsi="Times New Roman"/>
          <w:sz w:val="28"/>
          <w:szCs w:val="28"/>
        </w:rPr>
        <w:t>.</w:t>
      </w:r>
    </w:p>
    <w:p w:rsidR="00774820" w:rsidRDefault="001F289B" w:rsidP="001F289B">
      <w:pPr>
        <w:pStyle w:val="ab"/>
        <w:numPr>
          <w:ilvl w:val="0"/>
          <w:numId w:val="2"/>
        </w:numPr>
        <w:tabs>
          <w:tab w:val="left" w:pos="426"/>
        </w:tabs>
        <w:suppressAutoHyphens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10. Наличие нескольких</w:t>
      </w:r>
      <w:r w:rsidR="00A077F5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устойч</w:t>
      </w:r>
      <w:r w:rsidRPr="001F289B">
        <w:rPr>
          <w:rFonts w:ascii="Times New Roman" w:eastAsiaTheme="minorHAnsi" w:hAnsi="Times New Roman"/>
          <w:sz w:val="28"/>
          <w:szCs w:val="28"/>
        </w:rPr>
        <w:t xml:space="preserve">иво работающих </w:t>
      </w:r>
      <w:r>
        <w:rPr>
          <w:rFonts w:ascii="Times New Roman" w:eastAsiaTheme="minorHAnsi" w:hAnsi="Times New Roman"/>
          <w:sz w:val="28"/>
          <w:szCs w:val="28"/>
        </w:rPr>
        <w:t>сельскохозяйственных предприятий округа.</w:t>
      </w:r>
    </w:p>
    <w:p w:rsidR="001F289B" w:rsidRPr="00774820" w:rsidRDefault="001F289B" w:rsidP="001F289B">
      <w:pPr>
        <w:pStyle w:val="ab"/>
        <w:numPr>
          <w:ilvl w:val="0"/>
          <w:numId w:val="2"/>
        </w:numPr>
        <w:tabs>
          <w:tab w:val="left" w:pos="426"/>
        </w:tabs>
        <w:suppressAutoHyphens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74820" w:rsidRPr="00774820" w:rsidRDefault="00774820" w:rsidP="00774820">
      <w:pPr>
        <w:pStyle w:val="ab"/>
        <w:numPr>
          <w:ilvl w:val="0"/>
          <w:numId w:val="2"/>
        </w:numPr>
        <w:tabs>
          <w:tab w:val="left" w:pos="426"/>
        </w:tabs>
        <w:suppressAutoHyphens/>
        <w:spacing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05505">
        <w:rPr>
          <w:rFonts w:ascii="Times New Roman" w:hAnsi="Times New Roman"/>
          <w:sz w:val="28"/>
          <w:szCs w:val="28"/>
        </w:rPr>
        <w:t>Слабые стороны (</w:t>
      </w:r>
      <w:r w:rsidRPr="00905505">
        <w:rPr>
          <w:rFonts w:ascii="Times New Roman" w:hAnsi="Times New Roman"/>
          <w:sz w:val="28"/>
          <w:szCs w:val="28"/>
          <w:lang w:val="en-US"/>
        </w:rPr>
        <w:t>W</w:t>
      </w:r>
      <w:r w:rsidRPr="00905505">
        <w:rPr>
          <w:rFonts w:ascii="Times New Roman" w:hAnsi="Times New Roman"/>
          <w:sz w:val="28"/>
          <w:szCs w:val="28"/>
        </w:rPr>
        <w:t>)</w:t>
      </w:r>
    </w:p>
    <w:p w:rsidR="00774820" w:rsidRDefault="00774820" w:rsidP="00774820">
      <w:pPr>
        <w:pStyle w:val="ab"/>
        <w:numPr>
          <w:ilvl w:val="0"/>
          <w:numId w:val="2"/>
        </w:numPr>
        <w:tabs>
          <w:tab w:val="left" w:pos="426"/>
        </w:tabs>
        <w:suppressAutoHyphens/>
        <w:spacing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71E0E"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 xml:space="preserve"> Отсутствие железнодорожного сообщения, </w:t>
      </w:r>
      <w:r w:rsidR="00A077F5">
        <w:rPr>
          <w:rFonts w:ascii="Times New Roman" w:eastAsiaTheme="minorHAnsi" w:hAnsi="Times New Roman"/>
          <w:sz w:val="28"/>
          <w:szCs w:val="28"/>
        </w:rPr>
        <w:t xml:space="preserve">значительная </w:t>
      </w:r>
      <w:r>
        <w:rPr>
          <w:rFonts w:ascii="Times New Roman" w:eastAsiaTheme="minorHAnsi" w:hAnsi="Times New Roman"/>
          <w:sz w:val="28"/>
          <w:szCs w:val="28"/>
        </w:rPr>
        <w:t>удаленность от аэропортов Ставропольского края составляет от 86 км до 155км</w:t>
      </w:r>
      <w:r w:rsidRPr="00771E0E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774820" w:rsidRDefault="00DB3BF5" w:rsidP="00774820">
      <w:pPr>
        <w:pStyle w:val="ab"/>
        <w:numPr>
          <w:ilvl w:val="0"/>
          <w:numId w:val="2"/>
        </w:numPr>
        <w:tabs>
          <w:tab w:val="left" w:pos="426"/>
        </w:tabs>
        <w:suppressAutoHyphens/>
        <w:spacing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774820" w:rsidRPr="00771E0E">
        <w:rPr>
          <w:rFonts w:ascii="Times New Roman" w:eastAsiaTheme="minorHAnsi" w:hAnsi="Times New Roman"/>
          <w:sz w:val="28"/>
          <w:szCs w:val="28"/>
        </w:rPr>
        <w:t>.Отток квалифицированной рабочей силы, старение профессиональных кадров, смертность населения в трудоспособном возрасте, относительно низкая предприимчивость населения.</w:t>
      </w:r>
    </w:p>
    <w:p w:rsidR="00774820" w:rsidRDefault="00DB3BF5" w:rsidP="00774820">
      <w:pPr>
        <w:pStyle w:val="ab"/>
        <w:numPr>
          <w:ilvl w:val="0"/>
          <w:numId w:val="2"/>
        </w:numPr>
        <w:tabs>
          <w:tab w:val="left" w:pos="426"/>
        </w:tabs>
        <w:suppressAutoHyphens/>
        <w:spacing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774820" w:rsidRPr="00771E0E">
        <w:rPr>
          <w:rFonts w:ascii="Times New Roman" w:eastAsiaTheme="minorHAnsi" w:hAnsi="Times New Roman"/>
          <w:sz w:val="28"/>
          <w:szCs w:val="28"/>
        </w:rPr>
        <w:t>.Несоответствие между спросом и предложением на рынке труда.</w:t>
      </w:r>
    </w:p>
    <w:p w:rsidR="00774820" w:rsidRDefault="00DB3BF5" w:rsidP="00774820">
      <w:pPr>
        <w:pStyle w:val="ab"/>
        <w:numPr>
          <w:ilvl w:val="0"/>
          <w:numId w:val="2"/>
        </w:numPr>
        <w:tabs>
          <w:tab w:val="left" w:pos="426"/>
        </w:tabs>
        <w:suppressAutoHyphens/>
        <w:spacing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774820" w:rsidRPr="00771E0E">
        <w:rPr>
          <w:rFonts w:ascii="Times New Roman" w:eastAsiaTheme="minorHAnsi" w:hAnsi="Times New Roman"/>
          <w:sz w:val="28"/>
          <w:szCs w:val="28"/>
        </w:rPr>
        <w:t>.</w:t>
      </w:r>
      <w:r w:rsidR="00263C44">
        <w:rPr>
          <w:rFonts w:ascii="Times New Roman" w:eastAsiaTheme="minorHAnsi" w:hAnsi="Times New Roman"/>
          <w:sz w:val="28"/>
          <w:szCs w:val="28"/>
        </w:rPr>
        <w:t xml:space="preserve"> </w:t>
      </w:r>
      <w:r w:rsidR="00774820" w:rsidRPr="00771E0E">
        <w:rPr>
          <w:rFonts w:ascii="Times New Roman" w:eastAsiaTheme="minorHAnsi" w:hAnsi="Times New Roman"/>
          <w:sz w:val="28"/>
          <w:szCs w:val="28"/>
        </w:rPr>
        <w:t xml:space="preserve">Сокращение объемов производства животноводческой продукции, </w:t>
      </w:r>
      <w:r w:rsidR="00A077F5">
        <w:rPr>
          <w:rFonts w:ascii="Times New Roman" w:eastAsiaTheme="minorHAnsi" w:hAnsi="Times New Roman"/>
          <w:sz w:val="28"/>
          <w:szCs w:val="28"/>
        </w:rPr>
        <w:t xml:space="preserve">продуктов переработки сельскохозяйственной продукции, </w:t>
      </w:r>
      <w:r w:rsidR="00774820" w:rsidRPr="00771E0E">
        <w:rPr>
          <w:rFonts w:ascii="Times New Roman" w:eastAsiaTheme="minorHAnsi" w:hAnsi="Times New Roman"/>
          <w:sz w:val="28"/>
          <w:szCs w:val="28"/>
        </w:rPr>
        <w:t xml:space="preserve">концентрация производства в личных подсобных хозяйствах. </w:t>
      </w:r>
    </w:p>
    <w:p w:rsidR="00774820" w:rsidRDefault="00DB3BF5" w:rsidP="00774820">
      <w:pPr>
        <w:pStyle w:val="ab"/>
        <w:numPr>
          <w:ilvl w:val="0"/>
          <w:numId w:val="2"/>
        </w:numPr>
        <w:tabs>
          <w:tab w:val="left" w:pos="426"/>
        </w:tabs>
        <w:suppressAutoHyphens/>
        <w:spacing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774820" w:rsidRPr="00771E0E">
        <w:rPr>
          <w:rFonts w:ascii="Times New Roman" w:eastAsiaTheme="minorHAnsi" w:hAnsi="Times New Roman"/>
          <w:sz w:val="28"/>
          <w:szCs w:val="28"/>
        </w:rPr>
        <w:t>.</w:t>
      </w:r>
      <w:r w:rsidR="0069381C">
        <w:rPr>
          <w:rFonts w:ascii="Times New Roman" w:eastAsiaTheme="minorHAnsi" w:hAnsi="Times New Roman"/>
          <w:sz w:val="28"/>
          <w:szCs w:val="28"/>
        </w:rPr>
        <w:t xml:space="preserve"> </w:t>
      </w:r>
      <w:r w:rsidR="00774820" w:rsidRPr="00771E0E">
        <w:rPr>
          <w:rFonts w:ascii="Times New Roman" w:eastAsiaTheme="minorHAnsi" w:hAnsi="Times New Roman"/>
          <w:sz w:val="28"/>
          <w:szCs w:val="28"/>
        </w:rPr>
        <w:t>Низкие закупочные цены и отсутствие стабильного рынка сбыта продукции растениеводства и животноводства.</w:t>
      </w:r>
    </w:p>
    <w:p w:rsidR="00774820" w:rsidRDefault="00DB3BF5" w:rsidP="00774820">
      <w:pPr>
        <w:pStyle w:val="ab"/>
        <w:numPr>
          <w:ilvl w:val="0"/>
          <w:numId w:val="2"/>
        </w:numPr>
        <w:tabs>
          <w:tab w:val="left" w:pos="426"/>
        </w:tabs>
        <w:suppressAutoHyphens/>
        <w:spacing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774820" w:rsidRPr="00771E0E">
        <w:rPr>
          <w:rFonts w:ascii="Times New Roman" w:eastAsiaTheme="minorHAnsi" w:hAnsi="Times New Roman"/>
          <w:sz w:val="28"/>
          <w:szCs w:val="28"/>
        </w:rPr>
        <w:t>.</w:t>
      </w:r>
      <w:r w:rsidR="0069381C">
        <w:rPr>
          <w:rFonts w:ascii="Times New Roman" w:eastAsiaTheme="minorHAnsi" w:hAnsi="Times New Roman"/>
          <w:sz w:val="28"/>
          <w:szCs w:val="28"/>
        </w:rPr>
        <w:t xml:space="preserve"> </w:t>
      </w:r>
      <w:r w:rsidR="00774820" w:rsidRPr="00771E0E">
        <w:rPr>
          <w:rFonts w:ascii="Times New Roman" w:eastAsiaTheme="minorHAnsi" w:hAnsi="Times New Roman"/>
          <w:sz w:val="28"/>
          <w:szCs w:val="28"/>
        </w:rPr>
        <w:t>Недостаточно развитое оптовое звено торговли.</w:t>
      </w:r>
    </w:p>
    <w:p w:rsidR="00774820" w:rsidRPr="006419DC" w:rsidRDefault="00DB3BF5" w:rsidP="00774820">
      <w:pPr>
        <w:pStyle w:val="ab"/>
        <w:tabs>
          <w:tab w:val="left" w:pos="426"/>
        </w:tabs>
        <w:suppressAutoHyphens/>
        <w:spacing w:line="240" w:lineRule="auto"/>
        <w:ind w:left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="00774820" w:rsidRPr="00771E0E">
        <w:rPr>
          <w:rFonts w:ascii="Times New Roman" w:eastAsiaTheme="minorHAnsi" w:hAnsi="Times New Roman"/>
          <w:sz w:val="28"/>
          <w:szCs w:val="28"/>
        </w:rPr>
        <w:t>.</w:t>
      </w:r>
      <w:r w:rsidR="0069381C">
        <w:rPr>
          <w:rFonts w:ascii="Times New Roman" w:eastAsiaTheme="minorHAnsi" w:hAnsi="Times New Roman"/>
          <w:sz w:val="28"/>
          <w:szCs w:val="28"/>
        </w:rPr>
        <w:t xml:space="preserve"> </w:t>
      </w:r>
      <w:r w:rsidR="00774820" w:rsidRPr="00771E0E">
        <w:rPr>
          <w:rFonts w:ascii="Times New Roman" w:eastAsiaTheme="minorHAnsi" w:hAnsi="Times New Roman"/>
          <w:sz w:val="28"/>
          <w:szCs w:val="28"/>
        </w:rPr>
        <w:t xml:space="preserve">Естественная ограниченность отдельных территорий округа, их удаленность от сети крупных </w:t>
      </w:r>
      <w:proofErr w:type="gramStart"/>
      <w:r w:rsidR="00774820" w:rsidRPr="00771E0E">
        <w:rPr>
          <w:rFonts w:ascii="Times New Roman" w:eastAsiaTheme="minorHAnsi" w:hAnsi="Times New Roman"/>
          <w:sz w:val="28"/>
          <w:szCs w:val="28"/>
        </w:rPr>
        <w:t xml:space="preserve">магистральных </w:t>
      </w:r>
      <w:r w:rsidR="00774820">
        <w:rPr>
          <w:rFonts w:ascii="Times New Roman" w:eastAsiaTheme="minorHAnsi" w:hAnsi="Times New Roman"/>
          <w:sz w:val="28"/>
          <w:szCs w:val="28"/>
        </w:rPr>
        <w:t xml:space="preserve"> и</w:t>
      </w:r>
      <w:proofErr w:type="gramEnd"/>
      <w:r w:rsidR="00774820">
        <w:rPr>
          <w:rFonts w:ascii="Times New Roman" w:eastAsiaTheme="minorHAnsi" w:hAnsi="Times New Roman"/>
          <w:sz w:val="28"/>
          <w:szCs w:val="28"/>
        </w:rPr>
        <w:t xml:space="preserve"> федеральных </w:t>
      </w:r>
      <w:r w:rsidR="00774820" w:rsidRPr="00771E0E">
        <w:rPr>
          <w:rFonts w:ascii="Times New Roman" w:eastAsiaTheme="minorHAnsi" w:hAnsi="Times New Roman"/>
          <w:sz w:val="28"/>
          <w:szCs w:val="28"/>
        </w:rPr>
        <w:t>дорог.</w:t>
      </w:r>
    </w:p>
    <w:p w:rsidR="00774820" w:rsidRDefault="00774820" w:rsidP="00774820">
      <w:pPr>
        <w:pStyle w:val="ab"/>
        <w:numPr>
          <w:ilvl w:val="0"/>
          <w:numId w:val="2"/>
        </w:numPr>
        <w:tabs>
          <w:tab w:val="left" w:pos="426"/>
        </w:tabs>
        <w:suppressAutoHyphens/>
        <w:spacing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</w:t>
      </w:r>
      <w:r w:rsidRPr="006419DC">
        <w:rPr>
          <w:rFonts w:ascii="Times New Roman" w:eastAsiaTheme="minorHAnsi" w:hAnsi="Times New Roman"/>
          <w:sz w:val="28"/>
          <w:szCs w:val="28"/>
        </w:rPr>
        <w:t>.</w:t>
      </w:r>
      <w:r w:rsidR="0069381C">
        <w:rPr>
          <w:rFonts w:ascii="Times New Roman" w:eastAsiaTheme="minorHAnsi" w:hAnsi="Times New Roman"/>
          <w:sz w:val="28"/>
          <w:szCs w:val="28"/>
        </w:rPr>
        <w:t xml:space="preserve"> У</w:t>
      </w:r>
      <w:r w:rsidRPr="006419DC">
        <w:rPr>
          <w:rFonts w:ascii="Times New Roman" w:eastAsiaTheme="minorHAnsi" w:hAnsi="Times New Roman"/>
          <w:sz w:val="28"/>
          <w:szCs w:val="28"/>
        </w:rPr>
        <w:t>ровень износа основных фондов</w:t>
      </w:r>
      <w:r w:rsidRPr="00771E0E">
        <w:rPr>
          <w:rFonts w:ascii="Times New Roman" w:eastAsiaTheme="minorHAnsi" w:hAnsi="Times New Roman"/>
          <w:sz w:val="28"/>
          <w:szCs w:val="28"/>
        </w:rPr>
        <w:t xml:space="preserve"> коммунальной инфраструктуры.</w:t>
      </w:r>
    </w:p>
    <w:p w:rsidR="00774820" w:rsidRDefault="00774820" w:rsidP="00774820">
      <w:pPr>
        <w:pStyle w:val="ab"/>
        <w:numPr>
          <w:ilvl w:val="0"/>
          <w:numId w:val="2"/>
        </w:numPr>
        <w:tabs>
          <w:tab w:val="left" w:pos="426"/>
        </w:tabs>
        <w:suppressAutoHyphens/>
        <w:spacing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71E0E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>0</w:t>
      </w:r>
      <w:r w:rsidRPr="00771E0E">
        <w:rPr>
          <w:rFonts w:ascii="Times New Roman" w:eastAsiaTheme="minorHAnsi" w:hAnsi="Times New Roman"/>
          <w:sz w:val="28"/>
          <w:szCs w:val="28"/>
        </w:rPr>
        <w:t>.</w:t>
      </w:r>
      <w:r w:rsidR="0069381C">
        <w:rPr>
          <w:rFonts w:ascii="Times New Roman" w:eastAsiaTheme="minorHAnsi" w:hAnsi="Times New Roman"/>
          <w:sz w:val="28"/>
          <w:szCs w:val="28"/>
        </w:rPr>
        <w:t xml:space="preserve"> </w:t>
      </w:r>
      <w:r w:rsidRPr="00771E0E">
        <w:rPr>
          <w:rFonts w:ascii="Times New Roman" w:eastAsiaTheme="minorHAnsi" w:hAnsi="Times New Roman"/>
          <w:sz w:val="28"/>
          <w:szCs w:val="28"/>
        </w:rPr>
        <w:t>Недостаточность видов доходных налоговых источников, формирующих бюджет округа.</w:t>
      </w:r>
    </w:p>
    <w:p w:rsidR="00774820" w:rsidRDefault="00774820" w:rsidP="00774820">
      <w:pPr>
        <w:pStyle w:val="ab"/>
        <w:numPr>
          <w:ilvl w:val="0"/>
          <w:numId w:val="2"/>
        </w:numPr>
        <w:tabs>
          <w:tab w:val="left" w:pos="426"/>
        </w:tabs>
        <w:suppressAutoHyphens/>
        <w:spacing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11</w:t>
      </w:r>
      <w:r w:rsidRPr="00771E0E">
        <w:rPr>
          <w:rFonts w:ascii="Times New Roman" w:eastAsiaTheme="minorHAnsi" w:hAnsi="Times New Roman"/>
          <w:sz w:val="28"/>
          <w:szCs w:val="28"/>
        </w:rPr>
        <w:t>.</w:t>
      </w:r>
      <w:r w:rsidR="0069381C">
        <w:rPr>
          <w:rFonts w:ascii="Times New Roman" w:eastAsiaTheme="minorHAnsi" w:hAnsi="Times New Roman"/>
          <w:sz w:val="28"/>
          <w:szCs w:val="28"/>
        </w:rPr>
        <w:t xml:space="preserve"> </w:t>
      </w:r>
      <w:r w:rsidRPr="00771E0E">
        <w:rPr>
          <w:rFonts w:ascii="Times New Roman" w:eastAsiaTheme="minorHAnsi" w:hAnsi="Times New Roman"/>
          <w:sz w:val="28"/>
          <w:szCs w:val="28"/>
        </w:rPr>
        <w:t xml:space="preserve">Высокая </w:t>
      </w:r>
      <w:proofErr w:type="spellStart"/>
      <w:r w:rsidRPr="00771E0E">
        <w:rPr>
          <w:rFonts w:ascii="Times New Roman" w:eastAsiaTheme="minorHAnsi" w:hAnsi="Times New Roman"/>
          <w:sz w:val="28"/>
          <w:szCs w:val="28"/>
        </w:rPr>
        <w:t>дотационность</w:t>
      </w:r>
      <w:proofErr w:type="spellEnd"/>
      <w:r w:rsidRPr="00771E0E">
        <w:rPr>
          <w:rFonts w:ascii="Times New Roman" w:eastAsiaTheme="minorHAnsi" w:hAnsi="Times New Roman"/>
          <w:sz w:val="28"/>
          <w:szCs w:val="28"/>
        </w:rPr>
        <w:t xml:space="preserve"> бюджета.</w:t>
      </w:r>
    </w:p>
    <w:p w:rsidR="00774820" w:rsidRPr="00771E0E" w:rsidRDefault="00774820" w:rsidP="00774820">
      <w:pPr>
        <w:pStyle w:val="ab"/>
        <w:numPr>
          <w:ilvl w:val="0"/>
          <w:numId w:val="2"/>
        </w:numPr>
        <w:tabs>
          <w:tab w:val="left" w:pos="426"/>
        </w:tabs>
        <w:suppressAutoHyphens/>
        <w:spacing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12</w:t>
      </w:r>
      <w:r w:rsidRPr="00771E0E">
        <w:rPr>
          <w:rFonts w:ascii="Times New Roman" w:eastAsiaTheme="minorHAnsi" w:hAnsi="Times New Roman"/>
          <w:sz w:val="28"/>
          <w:szCs w:val="28"/>
        </w:rPr>
        <w:t>.</w:t>
      </w:r>
      <w:r w:rsidR="0069381C">
        <w:rPr>
          <w:rFonts w:ascii="Times New Roman" w:eastAsiaTheme="minorHAnsi" w:hAnsi="Times New Roman"/>
          <w:sz w:val="28"/>
          <w:szCs w:val="28"/>
        </w:rPr>
        <w:t xml:space="preserve"> </w:t>
      </w:r>
      <w:r w:rsidRPr="00771E0E">
        <w:rPr>
          <w:rFonts w:ascii="Times New Roman" w:eastAsiaTheme="minorHAnsi" w:hAnsi="Times New Roman"/>
          <w:sz w:val="28"/>
          <w:szCs w:val="28"/>
        </w:rPr>
        <w:t>«Цифровое неравенство» (отсутствие высокоскоростной передачи данных, доступной для населения в некоторых населенных пунктах округа).</w:t>
      </w:r>
    </w:p>
    <w:p w:rsidR="00263C44" w:rsidRPr="00263C44" w:rsidRDefault="00263C44" w:rsidP="00774820">
      <w:pPr>
        <w:pStyle w:val="ab"/>
        <w:numPr>
          <w:ilvl w:val="0"/>
          <w:numId w:val="2"/>
        </w:numPr>
        <w:tabs>
          <w:tab w:val="left" w:pos="426"/>
        </w:tabs>
        <w:suppressAutoHyphens/>
        <w:spacing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774820" w:rsidRPr="00263C44" w:rsidRDefault="00263C44" w:rsidP="00263C44">
      <w:pPr>
        <w:pStyle w:val="ab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05505">
        <w:rPr>
          <w:rFonts w:ascii="Times New Roman" w:hAnsi="Times New Roman"/>
          <w:sz w:val="28"/>
          <w:szCs w:val="28"/>
        </w:rPr>
        <w:t>Возможности (О)</w:t>
      </w:r>
    </w:p>
    <w:p w:rsidR="00263C44" w:rsidRDefault="00263C44" w:rsidP="00263C44">
      <w:pPr>
        <w:pStyle w:val="ab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Pr="00771E0E">
        <w:rPr>
          <w:rFonts w:ascii="Times New Roman" w:eastAsiaTheme="minorHAnsi" w:hAnsi="Times New Roman"/>
          <w:sz w:val="28"/>
          <w:szCs w:val="28"/>
        </w:rPr>
        <w:t>.Увеличение объемов сельскохозяйственного и промышленного производства.</w:t>
      </w:r>
    </w:p>
    <w:p w:rsidR="00263C44" w:rsidRDefault="00263C44" w:rsidP="00263C44">
      <w:pPr>
        <w:pStyle w:val="ab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Pr="00771E0E">
        <w:rPr>
          <w:rFonts w:ascii="Times New Roman" w:eastAsiaTheme="minorHAnsi" w:hAnsi="Times New Roman"/>
          <w:sz w:val="28"/>
          <w:szCs w:val="28"/>
        </w:rPr>
        <w:t>.Расширение рынков сбыта и увеличение объемов продаж производимой продукции.</w:t>
      </w:r>
    </w:p>
    <w:p w:rsidR="00263C44" w:rsidRDefault="00263C44" w:rsidP="00263C44">
      <w:pPr>
        <w:pStyle w:val="ab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Pr="00771E0E">
        <w:rPr>
          <w:rFonts w:ascii="Times New Roman" w:eastAsiaTheme="minorHAnsi" w:hAnsi="Times New Roman"/>
          <w:sz w:val="28"/>
          <w:szCs w:val="28"/>
        </w:rPr>
        <w:t>.Государственная поддержка сельскохозяйственных производителей, КФХ и ЛПХ.</w:t>
      </w:r>
    </w:p>
    <w:p w:rsidR="00263C44" w:rsidRDefault="00263C44" w:rsidP="00263C44">
      <w:pPr>
        <w:pStyle w:val="ab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Pr="00771E0E">
        <w:rPr>
          <w:rFonts w:ascii="Times New Roman" w:eastAsiaTheme="minorHAnsi" w:hAnsi="Times New Roman"/>
          <w:sz w:val="28"/>
          <w:szCs w:val="28"/>
        </w:rPr>
        <w:t>.Повышение инвестиционной привлекательности округа.</w:t>
      </w:r>
    </w:p>
    <w:p w:rsidR="00263C44" w:rsidRDefault="00263C44" w:rsidP="00263C44">
      <w:pPr>
        <w:pStyle w:val="ab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Pr="00771E0E">
        <w:rPr>
          <w:rFonts w:ascii="Times New Roman" w:eastAsiaTheme="minorHAnsi" w:hAnsi="Times New Roman"/>
          <w:sz w:val="28"/>
          <w:szCs w:val="28"/>
        </w:rPr>
        <w:t>.Развитие новых и расширение существующих отраслей промышленности, сельского хозяйства, а также сферы услуг.</w:t>
      </w:r>
    </w:p>
    <w:p w:rsidR="00263C44" w:rsidRDefault="00263C44" w:rsidP="00263C44">
      <w:pPr>
        <w:pStyle w:val="ab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Pr="00771E0E">
        <w:rPr>
          <w:rFonts w:ascii="Times New Roman" w:eastAsiaTheme="minorHAnsi" w:hAnsi="Times New Roman"/>
          <w:sz w:val="28"/>
          <w:szCs w:val="28"/>
        </w:rPr>
        <w:t>.</w:t>
      </w:r>
      <w:r w:rsidRPr="00263C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E87E53">
        <w:rPr>
          <w:rFonts w:ascii="Times New Roman" w:hAnsi="Times New Roman"/>
          <w:sz w:val="28"/>
          <w:szCs w:val="28"/>
        </w:rPr>
        <w:t xml:space="preserve">азвитие перспективных направлений </w:t>
      </w:r>
      <w:r>
        <w:rPr>
          <w:rFonts w:ascii="Times New Roman" w:hAnsi="Times New Roman"/>
          <w:sz w:val="28"/>
          <w:szCs w:val="28"/>
        </w:rPr>
        <w:t>для привлечения инвестиций в от</w:t>
      </w:r>
      <w:r w:rsidRPr="00E87E53">
        <w:rPr>
          <w:rFonts w:ascii="Times New Roman" w:hAnsi="Times New Roman"/>
          <w:sz w:val="28"/>
          <w:szCs w:val="28"/>
        </w:rPr>
        <w:t xml:space="preserve">расли: переработка </w:t>
      </w:r>
      <w:r>
        <w:rPr>
          <w:rFonts w:ascii="Times New Roman" w:hAnsi="Times New Roman"/>
          <w:sz w:val="28"/>
          <w:szCs w:val="28"/>
        </w:rPr>
        <w:t>сельскохозяйственной продукции и ту</w:t>
      </w:r>
      <w:r w:rsidRPr="00E87E53">
        <w:rPr>
          <w:rFonts w:ascii="Times New Roman" w:hAnsi="Times New Roman"/>
          <w:sz w:val="28"/>
          <w:szCs w:val="28"/>
        </w:rPr>
        <w:t>ризма</w:t>
      </w:r>
      <w:r w:rsidRPr="00771E0E">
        <w:rPr>
          <w:rFonts w:ascii="Times New Roman" w:eastAsiaTheme="minorHAnsi" w:hAnsi="Times New Roman"/>
          <w:sz w:val="28"/>
          <w:szCs w:val="28"/>
        </w:rPr>
        <w:t>.</w:t>
      </w:r>
    </w:p>
    <w:p w:rsidR="00263C44" w:rsidRDefault="00263C44" w:rsidP="00263C44">
      <w:pPr>
        <w:pStyle w:val="ab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Pr="00771E0E">
        <w:rPr>
          <w:rFonts w:ascii="Times New Roman" w:eastAsiaTheme="minorHAnsi" w:hAnsi="Times New Roman"/>
          <w:sz w:val="28"/>
          <w:szCs w:val="28"/>
        </w:rPr>
        <w:t>.Повышение эффективности использования земельных ресурсов, недвижимости.</w:t>
      </w:r>
    </w:p>
    <w:p w:rsidR="00263C44" w:rsidRDefault="00263C44" w:rsidP="00263C44">
      <w:pPr>
        <w:pStyle w:val="ab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</w:t>
      </w:r>
      <w:r w:rsidRPr="00771E0E">
        <w:rPr>
          <w:rFonts w:ascii="Times New Roman" w:eastAsiaTheme="minorHAnsi" w:hAnsi="Times New Roman"/>
          <w:sz w:val="28"/>
          <w:szCs w:val="28"/>
        </w:rPr>
        <w:t>.Снижение социальной напряженности.</w:t>
      </w:r>
    </w:p>
    <w:p w:rsidR="00263C44" w:rsidRDefault="00263C44" w:rsidP="00263C44">
      <w:pPr>
        <w:pStyle w:val="ab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</w:t>
      </w:r>
      <w:r w:rsidRPr="00771E0E">
        <w:rPr>
          <w:rFonts w:ascii="Times New Roman" w:eastAsiaTheme="minorHAnsi" w:hAnsi="Times New Roman"/>
          <w:sz w:val="28"/>
          <w:szCs w:val="28"/>
        </w:rPr>
        <w:t>.Улучшение качества предоставляемых услуг учреждениями социальной сферы (образование, медицина, культура)</w:t>
      </w:r>
      <w:r>
        <w:rPr>
          <w:rFonts w:ascii="Times New Roman" w:eastAsiaTheme="minorHAnsi" w:hAnsi="Times New Roman"/>
          <w:sz w:val="28"/>
          <w:szCs w:val="28"/>
        </w:rPr>
        <w:t>, путем увеличения количества предоставляемых услуг в электронном виде</w:t>
      </w:r>
      <w:r w:rsidRPr="00771E0E">
        <w:rPr>
          <w:rFonts w:ascii="Times New Roman" w:eastAsiaTheme="minorHAnsi" w:hAnsi="Times New Roman"/>
          <w:sz w:val="28"/>
          <w:szCs w:val="28"/>
        </w:rPr>
        <w:t>.</w:t>
      </w:r>
    </w:p>
    <w:p w:rsidR="00263C44" w:rsidRDefault="00263C44" w:rsidP="00263C44">
      <w:pPr>
        <w:pStyle w:val="ab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71E0E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>0</w:t>
      </w:r>
      <w:r w:rsidRPr="00771E0E">
        <w:rPr>
          <w:rFonts w:ascii="Times New Roman" w:eastAsiaTheme="minorHAnsi" w:hAnsi="Times New Roman"/>
          <w:sz w:val="28"/>
          <w:szCs w:val="28"/>
        </w:rPr>
        <w:t>.Укрепление материально-технической базы бюджетных учреждений.</w:t>
      </w:r>
    </w:p>
    <w:p w:rsidR="00263C44" w:rsidRDefault="00263C44" w:rsidP="00263C44">
      <w:pPr>
        <w:pStyle w:val="ab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71E0E">
        <w:rPr>
          <w:rFonts w:ascii="Times New Roman" w:eastAsiaTheme="minorHAnsi" w:hAnsi="Times New Roman"/>
          <w:sz w:val="28"/>
          <w:szCs w:val="28"/>
        </w:rPr>
        <w:lastRenderedPageBreak/>
        <w:t>1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Pr="00771E0E">
        <w:rPr>
          <w:rFonts w:ascii="Times New Roman" w:eastAsiaTheme="minorHAnsi" w:hAnsi="Times New Roman"/>
          <w:sz w:val="28"/>
          <w:szCs w:val="28"/>
        </w:rPr>
        <w:t>.Строительство и реконструкция спортивных сооружений. Увеличение количества населения, занимающегося физкультурой и спортом.</w:t>
      </w:r>
    </w:p>
    <w:p w:rsidR="00263C44" w:rsidRDefault="00263C44" w:rsidP="00263C44">
      <w:pPr>
        <w:pStyle w:val="ab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71E0E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Pr="00771E0E">
        <w:rPr>
          <w:rFonts w:ascii="Times New Roman" w:eastAsiaTheme="minorHAnsi" w:hAnsi="Times New Roman"/>
          <w:sz w:val="28"/>
          <w:szCs w:val="28"/>
        </w:rPr>
        <w:t>.Развитие муниципально-частного партнерства.</w:t>
      </w:r>
    </w:p>
    <w:p w:rsidR="00263C44" w:rsidRDefault="00263C44" w:rsidP="00263C44">
      <w:pPr>
        <w:pStyle w:val="ab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71E0E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Pr="00771E0E">
        <w:rPr>
          <w:rFonts w:ascii="Times New Roman" w:eastAsiaTheme="minorHAnsi" w:hAnsi="Times New Roman"/>
          <w:sz w:val="28"/>
          <w:szCs w:val="28"/>
        </w:rPr>
        <w:t>.Участие в реализации национальных (региональных) проектов и государственных программ.</w:t>
      </w:r>
    </w:p>
    <w:p w:rsidR="00263C44" w:rsidRDefault="00263C44" w:rsidP="00263C44">
      <w:pPr>
        <w:pStyle w:val="ab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774820" w:rsidRDefault="00263C44" w:rsidP="00263C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505">
        <w:rPr>
          <w:rFonts w:ascii="Times New Roman" w:hAnsi="Times New Roman" w:cs="Times New Roman"/>
          <w:sz w:val="28"/>
          <w:szCs w:val="28"/>
        </w:rPr>
        <w:t>Угрозы (Т)</w:t>
      </w:r>
    </w:p>
    <w:p w:rsidR="00263C44" w:rsidRDefault="00263C44" w:rsidP="00263C44">
      <w:pPr>
        <w:pStyle w:val="ab"/>
        <w:numPr>
          <w:ilvl w:val="0"/>
          <w:numId w:val="2"/>
        </w:numPr>
        <w:tabs>
          <w:tab w:val="left" w:pos="426"/>
        </w:tabs>
        <w:suppressAutoHyphens/>
        <w:spacing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71E0E">
        <w:rPr>
          <w:rFonts w:ascii="Times New Roman" w:eastAsiaTheme="minorHAnsi" w:hAnsi="Times New Roman"/>
          <w:sz w:val="28"/>
          <w:szCs w:val="28"/>
        </w:rPr>
        <w:t>1.Сокращение спроса на продукцию, доходов населения, рост безработицы, развитие бартерных форм расчётов могут негативно отразиться на развитии экономики и финансовом состоянии предприятий.</w:t>
      </w:r>
    </w:p>
    <w:p w:rsidR="00263C44" w:rsidRDefault="00263C44" w:rsidP="00263C44">
      <w:pPr>
        <w:pStyle w:val="ab"/>
        <w:numPr>
          <w:ilvl w:val="0"/>
          <w:numId w:val="2"/>
        </w:numPr>
        <w:tabs>
          <w:tab w:val="left" w:pos="426"/>
        </w:tabs>
        <w:suppressAutoHyphens/>
        <w:spacing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71E0E">
        <w:rPr>
          <w:rFonts w:ascii="Times New Roman" w:eastAsiaTheme="minorHAnsi" w:hAnsi="Times New Roman"/>
          <w:sz w:val="28"/>
          <w:szCs w:val="28"/>
        </w:rPr>
        <w:t>2.Диспаритет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771E0E">
        <w:rPr>
          <w:rFonts w:ascii="Times New Roman" w:eastAsiaTheme="minorHAnsi" w:hAnsi="Times New Roman"/>
          <w:sz w:val="28"/>
          <w:szCs w:val="28"/>
        </w:rPr>
        <w:t>цен на электроэнергию, минеральные удобрения, ГСМ и цен на сельскохозяйственную продукцию не позволит стабилизировать ситуацию в АПК округа.</w:t>
      </w:r>
    </w:p>
    <w:p w:rsidR="00263C44" w:rsidRDefault="00263C44" w:rsidP="00263C44">
      <w:pPr>
        <w:pStyle w:val="ab"/>
        <w:numPr>
          <w:ilvl w:val="0"/>
          <w:numId w:val="2"/>
        </w:numPr>
        <w:tabs>
          <w:tab w:val="left" w:pos="426"/>
        </w:tabs>
        <w:suppressAutoHyphens/>
        <w:spacing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71E0E">
        <w:rPr>
          <w:rFonts w:ascii="Times New Roman" w:eastAsiaTheme="minorHAnsi" w:hAnsi="Times New Roman"/>
          <w:sz w:val="28"/>
          <w:szCs w:val="28"/>
        </w:rPr>
        <w:t>3.Высокая процентная ставка по привлекаемым кредитным ресурсам оказывает влияние на сокращение объемов производства и численности, работающих на предприятиях округа.</w:t>
      </w:r>
    </w:p>
    <w:p w:rsidR="00263C44" w:rsidRDefault="00263C44" w:rsidP="00263C44">
      <w:pPr>
        <w:pStyle w:val="ab"/>
        <w:numPr>
          <w:ilvl w:val="0"/>
          <w:numId w:val="2"/>
        </w:numPr>
        <w:tabs>
          <w:tab w:val="left" w:pos="426"/>
        </w:tabs>
        <w:suppressAutoHyphens/>
        <w:spacing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Pr="00771E0E">
        <w:rPr>
          <w:rFonts w:ascii="Times New Roman" w:eastAsiaTheme="minorHAnsi" w:hAnsi="Times New Roman"/>
          <w:sz w:val="28"/>
          <w:szCs w:val="28"/>
        </w:rPr>
        <w:t>.Потеря потенциальных инвесторов.</w:t>
      </w:r>
    </w:p>
    <w:p w:rsidR="00263C44" w:rsidRDefault="00263C44" w:rsidP="00263C44">
      <w:pPr>
        <w:pStyle w:val="ab"/>
        <w:numPr>
          <w:ilvl w:val="0"/>
          <w:numId w:val="2"/>
        </w:numPr>
        <w:tabs>
          <w:tab w:val="left" w:pos="426"/>
        </w:tabs>
        <w:suppressAutoHyphens/>
        <w:spacing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Pr="00771E0E">
        <w:rPr>
          <w:rFonts w:ascii="Times New Roman" w:eastAsiaTheme="minorHAnsi" w:hAnsi="Times New Roman"/>
          <w:sz w:val="28"/>
          <w:szCs w:val="28"/>
        </w:rPr>
        <w:t>.Рост цен на товары первой необходимости, лекарства, тарифов на коммунальные услуги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771E0E">
        <w:rPr>
          <w:rFonts w:ascii="Times New Roman" w:eastAsiaTheme="minorHAnsi" w:hAnsi="Times New Roman"/>
          <w:sz w:val="28"/>
          <w:szCs w:val="28"/>
        </w:rPr>
        <w:t>сократит доходы и ухудшит положение малообеспеченного населения.</w:t>
      </w:r>
    </w:p>
    <w:p w:rsidR="00263C44" w:rsidRDefault="00263C44" w:rsidP="00263C44">
      <w:pPr>
        <w:pStyle w:val="ab"/>
        <w:numPr>
          <w:ilvl w:val="0"/>
          <w:numId w:val="2"/>
        </w:numPr>
        <w:tabs>
          <w:tab w:val="left" w:pos="426"/>
        </w:tabs>
        <w:suppressAutoHyphens/>
        <w:spacing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Pr="00771E0E">
        <w:rPr>
          <w:rFonts w:ascii="Times New Roman" w:eastAsiaTheme="minorHAnsi" w:hAnsi="Times New Roman"/>
          <w:sz w:val="28"/>
          <w:szCs w:val="28"/>
        </w:rPr>
        <w:t>.Снижение уровня доходов населения может привести к росту преступности.</w:t>
      </w:r>
    </w:p>
    <w:p w:rsidR="00263C44" w:rsidRDefault="00263C44" w:rsidP="00263C44">
      <w:pPr>
        <w:pStyle w:val="ab"/>
        <w:numPr>
          <w:ilvl w:val="0"/>
          <w:numId w:val="2"/>
        </w:numPr>
        <w:tabs>
          <w:tab w:val="left" w:pos="426"/>
        </w:tabs>
        <w:suppressAutoHyphens/>
        <w:spacing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Pr="00771E0E">
        <w:rPr>
          <w:rFonts w:ascii="Times New Roman" w:eastAsiaTheme="minorHAnsi" w:hAnsi="Times New Roman"/>
          <w:sz w:val="28"/>
          <w:szCs w:val="28"/>
        </w:rPr>
        <w:t>.Возникновение стихийных бедствий (град, засуха) и инфекционных заболеваний (АЧС) негативно повлияет на деятельность предприятий АПК.</w:t>
      </w:r>
    </w:p>
    <w:p w:rsidR="00263C44" w:rsidRDefault="00263C44" w:rsidP="00A077F5">
      <w:pPr>
        <w:pStyle w:val="ab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</w:t>
      </w:r>
      <w:r w:rsidRPr="00771E0E">
        <w:rPr>
          <w:rFonts w:ascii="Times New Roman" w:eastAsiaTheme="minorHAnsi" w:hAnsi="Times New Roman"/>
          <w:sz w:val="28"/>
          <w:szCs w:val="28"/>
        </w:rPr>
        <w:t>.Более высокий размер заработной платы и комфортные условия для жизни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771E0E">
        <w:rPr>
          <w:rFonts w:ascii="Times New Roman" w:eastAsiaTheme="minorHAnsi" w:hAnsi="Times New Roman"/>
          <w:sz w:val="28"/>
          <w:szCs w:val="28"/>
        </w:rPr>
        <w:t>в других регионах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771E0E">
        <w:rPr>
          <w:rFonts w:ascii="Times New Roman" w:eastAsiaTheme="minorHAnsi" w:hAnsi="Times New Roman"/>
          <w:sz w:val="28"/>
          <w:szCs w:val="28"/>
        </w:rPr>
        <w:t>приведут к оттоку трудоспособного населения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771E0E">
        <w:rPr>
          <w:rFonts w:ascii="Times New Roman" w:eastAsiaTheme="minorHAnsi" w:hAnsi="Times New Roman"/>
          <w:sz w:val="28"/>
          <w:szCs w:val="28"/>
        </w:rPr>
        <w:t>за пределы округа.</w:t>
      </w:r>
    </w:p>
    <w:p w:rsidR="00263C44" w:rsidRDefault="00263C44" w:rsidP="00A077F5">
      <w:pPr>
        <w:pStyle w:val="ab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</w:t>
      </w:r>
      <w:r w:rsidRPr="00771E0E">
        <w:rPr>
          <w:rFonts w:ascii="Times New Roman" w:eastAsiaTheme="minorHAnsi" w:hAnsi="Times New Roman"/>
          <w:sz w:val="28"/>
          <w:szCs w:val="28"/>
        </w:rPr>
        <w:t>.Сокращение доходов в консолидированный бюджет округа и приостановка финансирования краевых программ не позволят увеличить объемы капитального ремонта объектов социальной сферы, строительства дорог, объектов коммунального хозяйства.</w:t>
      </w:r>
    </w:p>
    <w:p w:rsidR="00263C44" w:rsidRDefault="00263C44" w:rsidP="00A077F5">
      <w:pPr>
        <w:pStyle w:val="ab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71E0E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>0</w:t>
      </w:r>
      <w:r w:rsidRPr="00771E0E">
        <w:rPr>
          <w:rFonts w:ascii="Times New Roman" w:eastAsiaTheme="minorHAnsi" w:hAnsi="Times New Roman"/>
          <w:sz w:val="28"/>
          <w:szCs w:val="28"/>
        </w:rPr>
        <w:t>.Недостаточность бюджетных средств для приобретения жилья и создания комфортных условий не позволит привлечь молодых перспективных специалистов в сферу здравоохранения, образования, культуры и повысить качество предоставляемых услуг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A077F5" w:rsidRPr="00A077F5" w:rsidRDefault="00A077F5" w:rsidP="00A07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Pr="00A077F5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077F5">
        <w:rPr>
          <w:rFonts w:ascii="Times New Roman" w:hAnsi="Times New Roman" w:cs="Times New Roman"/>
          <w:sz w:val="28"/>
          <w:szCs w:val="28"/>
        </w:rPr>
        <w:t>нижение</w:t>
      </w:r>
      <w:r w:rsidRPr="00A077F5">
        <w:rPr>
          <w:rFonts w:ascii="Times New Roman" w:hAnsi="Times New Roman" w:cs="Times New Roman"/>
          <w:sz w:val="28"/>
          <w:szCs w:val="28"/>
        </w:rPr>
        <w:tab/>
        <w:t>численности</w:t>
      </w:r>
      <w:r w:rsidRPr="00A077F5">
        <w:rPr>
          <w:rFonts w:ascii="Times New Roman" w:hAnsi="Times New Roman" w:cs="Times New Roman"/>
          <w:sz w:val="28"/>
          <w:szCs w:val="28"/>
        </w:rPr>
        <w:tab/>
        <w:t>населения</w:t>
      </w:r>
      <w:r w:rsidRPr="00A077F5">
        <w:rPr>
          <w:rFonts w:ascii="Times New Roman" w:hAnsi="Times New Roman" w:cs="Times New Roman"/>
          <w:sz w:val="28"/>
          <w:szCs w:val="28"/>
        </w:rPr>
        <w:tab/>
        <w:t xml:space="preserve">и изменение </w:t>
      </w:r>
      <w:r>
        <w:rPr>
          <w:rFonts w:ascii="Times New Roman" w:hAnsi="Times New Roman" w:cs="Times New Roman"/>
          <w:sz w:val="28"/>
          <w:szCs w:val="28"/>
        </w:rPr>
        <w:t>состава населения за счет миграции населения из соседних республик Северного Кавказа</w:t>
      </w:r>
      <w:r w:rsidRPr="00A077F5">
        <w:rPr>
          <w:rFonts w:ascii="Times New Roman" w:hAnsi="Times New Roman" w:cs="Times New Roman"/>
          <w:sz w:val="28"/>
          <w:szCs w:val="28"/>
        </w:rPr>
        <w:t>.</w:t>
      </w:r>
    </w:p>
    <w:p w:rsidR="00263C44" w:rsidRPr="00A077F5" w:rsidRDefault="00263C44" w:rsidP="00A07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30F" w:rsidRPr="00491D89" w:rsidRDefault="00F2430F" w:rsidP="00F243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D89">
        <w:rPr>
          <w:rFonts w:ascii="Times New Roman" w:hAnsi="Times New Roman" w:cs="Times New Roman"/>
          <w:sz w:val="28"/>
          <w:szCs w:val="28"/>
        </w:rPr>
        <w:t xml:space="preserve">Стратегические направления инвестиционного развития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:rsidR="00F2430F" w:rsidRDefault="00F2430F" w:rsidP="00F24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89">
        <w:rPr>
          <w:rFonts w:ascii="Times New Roman" w:hAnsi="Times New Roman" w:cs="Times New Roman"/>
          <w:sz w:val="28"/>
          <w:szCs w:val="28"/>
        </w:rPr>
        <w:t xml:space="preserve">В современных условиях в системе направлений инвестиционной политики приоритетное место отводится созданию благоприятного инвестиционного климата как базовой предпосылки активизации инвестиционной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  <w:r w:rsidRPr="00491D89">
        <w:rPr>
          <w:rFonts w:ascii="Times New Roman" w:hAnsi="Times New Roman" w:cs="Times New Roman"/>
          <w:sz w:val="28"/>
          <w:szCs w:val="28"/>
        </w:rPr>
        <w:t>.</w:t>
      </w:r>
    </w:p>
    <w:p w:rsidR="00F2430F" w:rsidRPr="00CC7DF0" w:rsidRDefault="00F2430F" w:rsidP="00F24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F0">
        <w:rPr>
          <w:rFonts w:ascii="Times New Roman" w:hAnsi="Times New Roman" w:cs="Times New Roman"/>
          <w:sz w:val="28"/>
          <w:szCs w:val="28"/>
        </w:rPr>
        <w:lastRenderedPageBreak/>
        <w:t>Работа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7DF0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CC7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CC7DF0">
        <w:rPr>
          <w:rFonts w:ascii="Times New Roman" w:hAnsi="Times New Roman" w:cs="Times New Roman"/>
          <w:sz w:val="28"/>
          <w:szCs w:val="28"/>
        </w:rPr>
        <w:t xml:space="preserve"> Ставропольского края должна быть направлена на решение основных направлений инвестиционной деятельности с максимальным использованием имеющихся ресурсов.</w:t>
      </w:r>
    </w:p>
    <w:p w:rsidR="00F2430F" w:rsidRPr="00CC7DF0" w:rsidRDefault="00F2430F" w:rsidP="00F24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F0">
        <w:rPr>
          <w:rFonts w:ascii="Times New Roman" w:hAnsi="Times New Roman" w:cs="Times New Roman"/>
          <w:sz w:val="28"/>
          <w:szCs w:val="28"/>
        </w:rPr>
        <w:t>Деятельность по сопровождению инвестиционных прое</w:t>
      </w:r>
      <w:r>
        <w:rPr>
          <w:rFonts w:ascii="Times New Roman" w:hAnsi="Times New Roman" w:cs="Times New Roman"/>
          <w:sz w:val="28"/>
          <w:szCs w:val="28"/>
        </w:rPr>
        <w:t xml:space="preserve">ктов, реализуемых и планируемых </w:t>
      </w:r>
      <w:r w:rsidRPr="00CC7DF0">
        <w:rPr>
          <w:rFonts w:ascii="Times New Roman" w:hAnsi="Times New Roman" w:cs="Times New Roman"/>
          <w:sz w:val="28"/>
          <w:szCs w:val="28"/>
        </w:rPr>
        <w:t>к реализации будет осуществляться в форме оказания консультационной, информационной и организационной помощи инвестору, способствующей:</w:t>
      </w:r>
    </w:p>
    <w:p w:rsidR="00F2430F" w:rsidRPr="00CC7DF0" w:rsidRDefault="00F2430F" w:rsidP="00F24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F0">
        <w:rPr>
          <w:rFonts w:ascii="Times New Roman" w:hAnsi="Times New Roman" w:cs="Times New Roman"/>
          <w:sz w:val="28"/>
          <w:szCs w:val="28"/>
        </w:rPr>
        <w:t xml:space="preserve"> сокращению сроков рассмотрения вопросов, возникающих в ходе реализации инвестиционных проектов;</w:t>
      </w:r>
    </w:p>
    <w:p w:rsidR="00F2430F" w:rsidRPr="00CC7DF0" w:rsidRDefault="00F2430F" w:rsidP="00F24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F0">
        <w:rPr>
          <w:rFonts w:ascii="Times New Roman" w:hAnsi="Times New Roman" w:cs="Times New Roman"/>
          <w:sz w:val="28"/>
          <w:szCs w:val="28"/>
        </w:rPr>
        <w:t>оперативной организации переговоров, встреч, направленных на решение вопросов, возникающих в ходе реализации инвестиционных проектов;</w:t>
      </w:r>
    </w:p>
    <w:p w:rsidR="00F2430F" w:rsidRPr="00CC7DF0" w:rsidRDefault="00F2430F" w:rsidP="00F24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F0">
        <w:rPr>
          <w:rFonts w:ascii="Times New Roman" w:hAnsi="Times New Roman" w:cs="Times New Roman"/>
          <w:sz w:val="28"/>
          <w:szCs w:val="28"/>
        </w:rPr>
        <w:t>своевременному рассмотрению обращений, поступающих от потенциальных инвесторов;</w:t>
      </w:r>
    </w:p>
    <w:p w:rsidR="00F2430F" w:rsidRPr="00CC7DF0" w:rsidRDefault="00F2430F" w:rsidP="00F24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F0">
        <w:rPr>
          <w:rFonts w:ascii="Times New Roman" w:hAnsi="Times New Roman" w:cs="Times New Roman"/>
          <w:sz w:val="28"/>
          <w:szCs w:val="28"/>
        </w:rPr>
        <w:t xml:space="preserve">размещению информации </w:t>
      </w:r>
      <w:r w:rsidR="002550E5">
        <w:rPr>
          <w:rFonts w:ascii="Times New Roman" w:hAnsi="Times New Roman" w:cs="Times New Roman"/>
          <w:sz w:val="28"/>
          <w:szCs w:val="28"/>
        </w:rPr>
        <w:t xml:space="preserve">о свободных земельных участках для осуществления </w:t>
      </w:r>
      <w:r w:rsidR="002550E5" w:rsidRPr="00CC7DF0">
        <w:rPr>
          <w:rFonts w:ascii="Times New Roman" w:hAnsi="Times New Roman" w:cs="Times New Roman"/>
          <w:sz w:val="28"/>
          <w:szCs w:val="28"/>
        </w:rPr>
        <w:t>инвестиционной</w:t>
      </w:r>
      <w:r w:rsidR="002550E5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CC7DF0">
        <w:rPr>
          <w:rFonts w:ascii="Times New Roman" w:hAnsi="Times New Roman" w:cs="Times New Roman"/>
          <w:sz w:val="28"/>
          <w:szCs w:val="28"/>
        </w:rPr>
        <w:t xml:space="preserve"> на официальном портале администрации </w:t>
      </w:r>
      <w:r w:rsidR="002550E5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2550E5" w:rsidRPr="00CC7DF0">
        <w:rPr>
          <w:rFonts w:ascii="Times New Roman" w:hAnsi="Times New Roman" w:cs="Times New Roman"/>
          <w:sz w:val="28"/>
          <w:szCs w:val="28"/>
        </w:rPr>
        <w:t xml:space="preserve"> </w:t>
      </w:r>
      <w:r w:rsidR="002550E5">
        <w:rPr>
          <w:rFonts w:ascii="Times New Roman" w:hAnsi="Times New Roman" w:cs="Times New Roman"/>
          <w:sz w:val="28"/>
          <w:szCs w:val="28"/>
        </w:rPr>
        <w:t>округа</w:t>
      </w:r>
      <w:r w:rsidR="002550E5" w:rsidRPr="00CC7DF0">
        <w:rPr>
          <w:rFonts w:ascii="Times New Roman" w:hAnsi="Times New Roman" w:cs="Times New Roman"/>
          <w:sz w:val="28"/>
          <w:szCs w:val="28"/>
        </w:rPr>
        <w:t xml:space="preserve"> </w:t>
      </w:r>
      <w:r w:rsidRPr="00CC7DF0">
        <w:rPr>
          <w:rFonts w:ascii="Times New Roman" w:hAnsi="Times New Roman" w:cs="Times New Roman"/>
          <w:sz w:val="28"/>
          <w:szCs w:val="28"/>
        </w:rPr>
        <w:t>Ставропольского края в информационно-телекоммуникационной сети «Интернет».</w:t>
      </w:r>
    </w:p>
    <w:p w:rsidR="00F2430F" w:rsidRPr="00CC7DF0" w:rsidRDefault="00F2430F" w:rsidP="00F24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F0">
        <w:rPr>
          <w:rFonts w:ascii="Times New Roman" w:hAnsi="Times New Roman" w:cs="Times New Roman"/>
          <w:sz w:val="28"/>
          <w:szCs w:val="28"/>
        </w:rPr>
        <w:t xml:space="preserve">В </w:t>
      </w:r>
      <w:r w:rsidR="002550E5">
        <w:rPr>
          <w:rFonts w:ascii="Times New Roman" w:hAnsi="Times New Roman" w:cs="Times New Roman"/>
          <w:sz w:val="28"/>
          <w:szCs w:val="28"/>
        </w:rPr>
        <w:t xml:space="preserve">Новоселицком муниципальном </w:t>
      </w:r>
      <w:r w:rsidR="002550E5" w:rsidRPr="00CC7DF0">
        <w:rPr>
          <w:rFonts w:ascii="Times New Roman" w:hAnsi="Times New Roman" w:cs="Times New Roman"/>
          <w:sz w:val="28"/>
          <w:szCs w:val="28"/>
        </w:rPr>
        <w:t>округе</w:t>
      </w:r>
      <w:r w:rsidRPr="00CC7DF0">
        <w:rPr>
          <w:rFonts w:ascii="Times New Roman" w:hAnsi="Times New Roman" w:cs="Times New Roman"/>
          <w:sz w:val="28"/>
          <w:szCs w:val="28"/>
        </w:rPr>
        <w:t xml:space="preserve"> предусмотрен комплекс мер, направленных на стимулирование инвестиционной деятельности, в том числе:</w:t>
      </w:r>
    </w:p>
    <w:p w:rsidR="00F2430F" w:rsidRPr="00CC7DF0" w:rsidRDefault="00F2430F" w:rsidP="00255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F0">
        <w:rPr>
          <w:rFonts w:ascii="Times New Roman" w:hAnsi="Times New Roman" w:cs="Times New Roman"/>
          <w:sz w:val="28"/>
          <w:szCs w:val="28"/>
        </w:rPr>
        <w:t xml:space="preserve">- </w:t>
      </w:r>
      <w:r w:rsidR="002550E5">
        <w:rPr>
          <w:rFonts w:ascii="Times New Roman" w:hAnsi="Times New Roman" w:cs="Times New Roman"/>
          <w:sz w:val="28"/>
          <w:szCs w:val="28"/>
        </w:rPr>
        <w:t>льгота в</w:t>
      </w:r>
      <w:r w:rsidR="002550E5" w:rsidRPr="002550E5">
        <w:rPr>
          <w:rFonts w:ascii="Times New Roman" w:hAnsi="Times New Roman" w:cs="Times New Roman"/>
          <w:sz w:val="28"/>
          <w:szCs w:val="28"/>
        </w:rPr>
        <w:t xml:space="preserve"> размере 50 процентов от начисленной суммы земельного налога субъектам инвестиционной деятельности, осуществляющим реализацию инвестиционных проектов на территории муниципального образования Новоселицкого муниципального округа Ставропольского края, на срок фактической окупаемости инвестиционного проекта в пределах расчетного срока окупаемости инвестиционного проекта, но не более 2 лет после сдачи в эксплуатацию объекта инвестиционной деятельности.</w:t>
      </w:r>
      <w:r w:rsidR="002550E5">
        <w:rPr>
          <w:rFonts w:ascii="Times New Roman" w:hAnsi="Times New Roman" w:cs="Times New Roman"/>
          <w:sz w:val="28"/>
          <w:szCs w:val="28"/>
        </w:rPr>
        <w:t xml:space="preserve"> </w:t>
      </w:r>
      <w:r w:rsidR="002550E5" w:rsidRPr="002550E5">
        <w:rPr>
          <w:rFonts w:ascii="Times New Roman" w:hAnsi="Times New Roman" w:cs="Times New Roman"/>
          <w:sz w:val="28"/>
          <w:szCs w:val="28"/>
        </w:rPr>
        <w:t>Основанием для предоставления льготы является налоговое соглашение, заключенное между администрацией Новоселицкого муниципального округа Ставропольского края и субъек</w:t>
      </w:r>
      <w:r w:rsidR="002550E5">
        <w:rPr>
          <w:rFonts w:ascii="Times New Roman" w:hAnsi="Times New Roman" w:cs="Times New Roman"/>
          <w:sz w:val="28"/>
          <w:szCs w:val="28"/>
        </w:rPr>
        <w:t>том инвестиционной деятельности</w:t>
      </w:r>
      <w:r w:rsidRPr="00CC7DF0">
        <w:rPr>
          <w:rFonts w:ascii="Times New Roman" w:hAnsi="Times New Roman" w:cs="Times New Roman"/>
          <w:sz w:val="28"/>
          <w:szCs w:val="28"/>
        </w:rPr>
        <w:t>;</w:t>
      </w:r>
    </w:p>
    <w:p w:rsidR="00F2430F" w:rsidRPr="00CC7DF0" w:rsidRDefault="00F2430F" w:rsidP="00F243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DF0">
        <w:rPr>
          <w:rFonts w:ascii="Times New Roman" w:hAnsi="Times New Roman" w:cs="Times New Roman"/>
          <w:sz w:val="28"/>
          <w:szCs w:val="28"/>
        </w:rPr>
        <w:tab/>
        <w:t xml:space="preserve">- предоставление финансовой поддержки из бюджета муниципального образования в форме </w:t>
      </w:r>
      <w:r w:rsidR="002550E5">
        <w:rPr>
          <w:rFonts w:ascii="Times New Roman" w:hAnsi="Times New Roman" w:cs="Times New Roman"/>
          <w:sz w:val="28"/>
          <w:szCs w:val="28"/>
        </w:rPr>
        <w:t>гранта</w:t>
      </w:r>
      <w:r w:rsidRPr="00CC7DF0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предпринимательства;</w:t>
      </w:r>
    </w:p>
    <w:p w:rsidR="00F2430F" w:rsidRPr="00CC7DF0" w:rsidRDefault="00F2430F" w:rsidP="00F24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F0">
        <w:rPr>
          <w:rFonts w:ascii="Times New Roman" w:hAnsi="Times New Roman" w:cs="Times New Roman"/>
          <w:sz w:val="28"/>
          <w:szCs w:val="28"/>
        </w:rPr>
        <w:t xml:space="preserve">- предоставление услуг для бизнеса в МФЦ </w:t>
      </w:r>
      <w:r w:rsidR="002550E5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CC7DF0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F2430F" w:rsidRPr="00CC7DF0" w:rsidRDefault="00F2430F" w:rsidP="00F24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F0">
        <w:rPr>
          <w:rFonts w:ascii="Times New Roman" w:hAnsi="Times New Roman" w:cs="Times New Roman"/>
          <w:sz w:val="28"/>
          <w:szCs w:val="28"/>
        </w:rPr>
        <w:t xml:space="preserve">- содействие в реализации новых инвестиционных проектов с учетом особенностей ресурсной базы и сформировавшихся производственных мощностей; </w:t>
      </w:r>
    </w:p>
    <w:p w:rsidR="00F2430F" w:rsidRPr="00CC7DF0" w:rsidRDefault="00F2430F" w:rsidP="00F24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F0">
        <w:rPr>
          <w:rFonts w:ascii="Times New Roman" w:hAnsi="Times New Roman" w:cs="Times New Roman"/>
          <w:sz w:val="28"/>
          <w:szCs w:val="28"/>
        </w:rPr>
        <w:t xml:space="preserve">- осуществление мониторинга реализуемых и планируемых к реализации инвестиционных </w:t>
      </w:r>
      <w:r w:rsidR="002550E5">
        <w:rPr>
          <w:rFonts w:ascii="Times New Roman" w:hAnsi="Times New Roman" w:cs="Times New Roman"/>
          <w:sz w:val="28"/>
          <w:szCs w:val="28"/>
        </w:rPr>
        <w:t>проектов</w:t>
      </w:r>
      <w:r w:rsidRPr="00CC7DF0">
        <w:rPr>
          <w:rFonts w:ascii="Times New Roman" w:hAnsi="Times New Roman" w:cs="Times New Roman"/>
          <w:sz w:val="28"/>
          <w:szCs w:val="28"/>
        </w:rPr>
        <w:t>;</w:t>
      </w:r>
    </w:p>
    <w:p w:rsidR="00F2430F" w:rsidRPr="00CC7DF0" w:rsidRDefault="00F2430F" w:rsidP="00F24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F0">
        <w:rPr>
          <w:rFonts w:ascii="Times New Roman" w:hAnsi="Times New Roman" w:cs="Times New Roman"/>
          <w:sz w:val="28"/>
          <w:szCs w:val="28"/>
        </w:rPr>
        <w:t xml:space="preserve">- для предоставления имущественной поддержки утвержден перечень муниципального имущества, свободного от прав третьих лиц, для предоставления субъектам малого и среднего предпринимательства, </w:t>
      </w:r>
      <w:r w:rsidRPr="00CC7DF0">
        <w:rPr>
          <w:rFonts w:ascii="Times New Roman" w:hAnsi="Times New Roman" w:cs="Times New Roman"/>
          <w:sz w:val="28"/>
          <w:szCs w:val="28"/>
        </w:rPr>
        <w:lastRenderedPageBreak/>
        <w:t>утвержден перечень объектов, в отношении которых планируется заключение концессионных соглашений;</w:t>
      </w:r>
    </w:p>
    <w:p w:rsidR="00F2430F" w:rsidRPr="00CC7DF0" w:rsidRDefault="00F2430F" w:rsidP="00F243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DF0">
        <w:rPr>
          <w:rFonts w:ascii="Times New Roman" w:hAnsi="Times New Roman" w:cs="Times New Roman"/>
          <w:sz w:val="28"/>
          <w:szCs w:val="28"/>
        </w:rPr>
        <w:t>- организация работы по полному учету источников инвестиционных средств и объемов инвестиционных средств, осваиваемых субъектами малого предпринимательства в целях исполнения планового значения показателя инвестиций, установленного Губернатором Ставропольского края;</w:t>
      </w:r>
    </w:p>
    <w:p w:rsidR="00F2430F" w:rsidRPr="00CC7DF0" w:rsidRDefault="00F2430F" w:rsidP="00F24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DF0">
        <w:rPr>
          <w:rFonts w:ascii="Times New Roman" w:hAnsi="Times New Roman" w:cs="Times New Roman"/>
          <w:sz w:val="28"/>
          <w:szCs w:val="28"/>
        </w:rPr>
        <w:tab/>
        <w:t xml:space="preserve">- информирование субъектов инвестиционной деятельности о мерах государственной поддержки, программах льготного кредитования и прочих льготах посредством размещения соответствующей информации на официальном портале </w:t>
      </w:r>
      <w:r w:rsidR="002550E5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2550E5" w:rsidRPr="00CC7DF0">
        <w:rPr>
          <w:rFonts w:ascii="Times New Roman" w:hAnsi="Times New Roman" w:cs="Times New Roman"/>
          <w:sz w:val="28"/>
          <w:szCs w:val="28"/>
        </w:rPr>
        <w:t xml:space="preserve"> округа, </w:t>
      </w:r>
      <w:r w:rsidRPr="00CC7DF0">
        <w:rPr>
          <w:rFonts w:ascii="Times New Roman" w:hAnsi="Times New Roman" w:cs="Times New Roman"/>
          <w:sz w:val="28"/>
          <w:szCs w:val="28"/>
        </w:rPr>
        <w:t>а Ставропольского края в информационно-телекоммуникационной сети «Интернет».</w:t>
      </w:r>
    </w:p>
    <w:p w:rsidR="00F2430F" w:rsidRDefault="00F2430F" w:rsidP="00F24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F0">
        <w:rPr>
          <w:rFonts w:ascii="Times New Roman" w:hAnsi="Times New Roman" w:cs="Times New Roman"/>
          <w:sz w:val="28"/>
          <w:szCs w:val="28"/>
        </w:rPr>
        <w:t xml:space="preserve">В рамках расширения мер имущественной поддержки проводится работа, направленная на выявление неучтенного или неэффективно используемого муниципального имущества, </w:t>
      </w:r>
      <w:r w:rsidR="002550E5">
        <w:rPr>
          <w:rFonts w:ascii="Times New Roman" w:hAnsi="Times New Roman" w:cs="Times New Roman"/>
          <w:sz w:val="28"/>
          <w:szCs w:val="28"/>
        </w:rPr>
        <w:t>проведена</w:t>
      </w:r>
      <w:r w:rsidRPr="00CC7DF0">
        <w:rPr>
          <w:rFonts w:ascii="Times New Roman" w:hAnsi="Times New Roman" w:cs="Times New Roman"/>
          <w:sz w:val="28"/>
          <w:szCs w:val="28"/>
        </w:rPr>
        <w:t xml:space="preserve"> инвентаризация имущества, переданного органами местного самоуправления поселений. </w:t>
      </w:r>
    </w:p>
    <w:p w:rsidR="00F2430F" w:rsidRPr="00491D89" w:rsidRDefault="00F2430F" w:rsidP="00F24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0CF" w:rsidRPr="00491D89" w:rsidRDefault="009160CF" w:rsidP="009160C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60CF">
        <w:rPr>
          <w:rFonts w:ascii="Times New Roman" w:hAnsi="Times New Roman" w:cs="Times New Roman"/>
          <w:sz w:val="28"/>
          <w:szCs w:val="28"/>
        </w:rPr>
        <w:t xml:space="preserve"> </w:t>
      </w:r>
      <w:r w:rsidRPr="00491D89">
        <w:rPr>
          <w:rFonts w:ascii="Times New Roman" w:hAnsi="Times New Roman" w:cs="Times New Roman"/>
          <w:sz w:val="28"/>
          <w:szCs w:val="28"/>
        </w:rPr>
        <w:t xml:space="preserve">Принципы взаимодействия администрации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CC7DF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91D89">
        <w:rPr>
          <w:rFonts w:ascii="Times New Roman" w:hAnsi="Times New Roman" w:cs="Times New Roman"/>
          <w:sz w:val="28"/>
          <w:szCs w:val="28"/>
        </w:rPr>
        <w:t xml:space="preserve"> по вопросам реализации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1D89">
        <w:rPr>
          <w:rFonts w:ascii="Times New Roman" w:hAnsi="Times New Roman" w:cs="Times New Roman"/>
          <w:sz w:val="28"/>
          <w:szCs w:val="28"/>
        </w:rPr>
        <w:t>нвестиционной стратегии</w:t>
      </w:r>
    </w:p>
    <w:p w:rsidR="009160CF" w:rsidRPr="00491D89" w:rsidRDefault="009160CF" w:rsidP="009160C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160CF" w:rsidRPr="004B775D" w:rsidRDefault="009160CF" w:rsidP="009160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5D">
        <w:rPr>
          <w:rFonts w:ascii="Times New Roman" w:hAnsi="Times New Roman" w:cs="Times New Roman"/>
          <w:sz w:val="28"/>
          <w:szCs w:val="28"/>
        </w:rPr>
        <w:t xml:space="preserve">В целях повышения инвестиционной привлекательности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CC7DF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4B775D">
        <w:rPr>
          <w:rFonts w:ascii="Times New Roman" w:hAnsi="Times New Roman" w:cs="Times New Roman"/>
          <w:sz w:val="28"/>
          <w:szCs w:val="28"/>
        </w:rPr>
        <w:t xml:space="preserve"> Ставропольского края необходимо постоянное совершенствование существующих механизмов, а именно: </w:t>
      </w:r>
    </w:p>
    <w:p w:rsidR="009160CF" w:rsidRPr="004B775D" w:rsidRDefault="009160CF" w:rsidP="009160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5D">
        <w:rPr>
          <w:rFonts w:ascii="Times New Roman" w:hAnsi="Times New Roman" w:cs="Times New Roman"/>
          <w:sz w:val="28"/>
          <w:szCs w:val="28"/>
        </w:rPr>
        <w:t xml:space="preserve">- соблюдение и реализация на территории округа требований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775D">
        <w:rPr>
          <w:rFonts w:ascii="Times New Roman" w:hAnsi="Times New Roman" w:cs="Times New Roman"/>
          <w:sz w:val="28"/>
          <w:szCs w:val="28"/>
        </w:rPr>
        <w:t>нвестиционного стандарта;</w:t>
      </w:r>
    </w:p>
    <w:p w:rsidR="009160CF" w:rsidRPr="004B775D" w:rsidRDefault="009160CF" w:rsidP="009160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5D">
        <w:rPr>
          <w:rFonts w:ascii="Times New Roman" w:hAnsi="Times New Roman" w:cs="Times New Roman"/>
          <w:sz w:val="28"/>
          <w:szCs w:val="28"/>
        </w:rPr>
        <w:t>- выстраивание взаимодействия с предпринимателями и инвесторами по принципу «одного окна»;</w:t>
      </w:r>
    </w:p>
    <w:p w:rsidR="009160CF" w:rsidRPr="004B775D" w:rsidRDefault="009160CF" w:rsidP="009160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5D">
        <w:rPr>
          <w:rFonts w:ascii="Times New Roman" w:hAnsi="Times New Roman" w:cs="Times New Roman"/>
          <w:sz w:val="28"/>
          <w:szCs w:val="28"/>
        </w:rPr>
        <w:t>- формирование инвестиционных площадок;</w:t>
      </w:r>
    </w:p>
    <w:p w:rsidR="009160CF" w:rsidRPr="004B775D" w:rsidRDefault="009160CF" w:rsidP="009160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5D">
        <w:rPr>
          <w:rFonts w:ascii="Times New Roman" w:hAnsi="Times New Roman" w:cs="Times New Roman"/>
          <w:sz w:val="28"/>
          <w:szCs w:val="28"/>
        </w:rPr>
        <w:t>- вовлечение крупных и средних предприятий округа в реализацию национального проекта «</w:t>
      </w:r>
      <w:r>
        <w:rPr>
          <w:rFonts w:ascii="Times New Roman" w:hAnsi="Times New Roman" w:cs="Times New Roman"/>
          <w:sz w:val="28"/>
          <w:szCs w:val="28"/>
        </w:rPr>
        <w:t>Производительность труда и поддержка занятости</w:t>
      </w:r>
      <w:r w:rsidRPr="004B775D">
        <w:rPr>
          <w:rFonts w:ascii="Times New Roman" w:hAnsi="Times New Roman" w:cs="Times New Roman"/>
          <w:sz w:val="28"/>
          <w:szCs w:val="28"/>
        </w:rPr>
        <w:t>»;</w:t>
      </w:r>
    </w:p>
    <w:p w:rsidR="009160CF" w:rsidRPr="004B775D" w:rsidRDefault="009160CF" w:rsidP="009160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5D">
        <w:rPr>
          <w:rFonts w:ascii="Times New Roman" w:hAnsi="Times New Roman" w:cs="Times New Roman"/>
          <w:sz w:val="28"/>
          <w:szCs w:val="28"/>
        </w:rPr>
        <w:t>- модернизация и технологическое перевооружение действующих производственных мощностей в аграрном комплекс</w:t>
      </w:r>
      <w:r w:rsidR="001B5F43">
        <w:rPr>
          <w:rFonts w:ascii="Times New Roman" w:hAnsi="Times New Roman" w:cs="Times New Roman"/>
          <w:sz w:val="28"/>
          <w:szCs w:val="28"/>
        </w:rPr>
        <w:t>е</w:t>
      </w:r>
      <w:r w:rsidRPr="004B775D">
        <w:rPr>
          <w:rFonts w:ascii="Times New Roman" w:hAnsi="Times New Roman" w:cs="Times New Roman"/>
          <w:sz w:val="28"/>
          <w:szCs w:val="28"/>
        </w:rPr>
        <w:t>;</w:t>
      </w:r>
    </w:p>
    <w:p w:rsidR="009160CF" w:rsidRPr="004B775D" w:rsidRDefault="009160CF" w:rsidP="009160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5D">
        <w:rPr>
          <w:rFonts w:ascii="Times New Roman" w:hAnsi="Times New Roman" w:cs="Times New Roman"/>
          <w:sz w:val="28"/>
          <w:szCs w:val="28"/>
        </w:rPr>
        <w:t>- создание дополнительных рабочих мест;</w:t>
      </w:r>
    </w:p>
    <w:p w:rsidR="009160CF" w:rsidRPr="004B775D" w:rsidRDefault="009160CF" w:rsidP="009160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5D">
        <w:rPr>
          <w:rFonts w:ascii="Times New Roman" w:hAnsi="Times New Roman" w:cs="Times New Roman"/>
          <w:sz w:val="28"/>
          <w:szCs w:val="28"/>
        </w:rPr>
        <w:t>- снижение административных барьеров для ведения бизнеса;</w:t>
      </w:r>
    </w:p>
    <w:p w:rsidR="009160CF" w:rsidRPr="004B775D" w:rsidRDefault="009160CF" w:rsidP="009160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5D">
        <w:rPr>
          <w:rFonts w:ascii="Times New Roman" w:hAnsi="Times New Roman" w:cs="Times New Roman"/>
          <w:sz w:val="28"/>
          <w:szCs w:val="28"/>
        </w:rPr>
        <w:t>- популяризация и информационное освещение механизмов государственной поддержки субъектов инвестиционной и инновационной деятельности в Ставропольском крае, размещение</w:t>
      </w:r>
      <w:r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Pr="004B775D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по вопросам инвестиционной и (или) инновационной деятельности;</w:t>
      </w:r>
    </w:p>
    <w:p w:rsidR="009160CF" w:rsidRPr="004B775D" w:rsidRDefault="009160CF" w:rsidP="009160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5D">
        <w:rPr>
          <w:rFonts w:ascii="Times New Roman" w:hAnsi="Times New Roman" w:cs="Times New Roman"/>
          <w:sz w:val="28"/>
          <w:szCs w:val="28"/>
        </w:rPr>
        <w:t>- участие сотрудников администрации округа в совещаниях, конференциях, семинарах, их обучение на курсах повышения квалификации инвестиционной, инновационной направленности;</w:t>
      </w:r>
    </w:p>
    <w:p w:rsidR="009160CF" w:rsidRPr="004B775D" w:rsidRDefault="009160CF" w:rsidP="009160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5D">
        <w:rPr>
          <w:rFonts w:ascii="Times New Roman" w:hAnsi="Times New Roman" w:cs="Times New Roman"/>
          <w:sz w:val="28"/>
          <w:szCs w:val="28"/>
        </w:rPr>
        <w:t>- актуализация инфо</w:t>
      </w:r>
      <w:r>
        <w:rPr>
          <w:rFonts w:ascii="Times New Roman" w:hAnsi="Times New Roman" w:cs="Times New Roman"/>
          <w:sz w:val="28"/>
          <w:szCs w:val="28"/>
        </w:rPr>
        <w:t xml:space="preserve">рмации, размещенной на инвестиционном </w:t>
      </w:r>
      <w:r w:rsidRPr="004B775D">
        <w:rPr>
          <w:rFonts w:ascii="Times New Roman" w:hAnsi="Times New Roman" w:cs="Times New Roman"/>
          <w:sz w:val="28"/>
          <w:szCs w:val="28"/>
        </w:rPr>
        <w:t>портале Ставропольск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775D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775D">
        <w:rPr>
          <w:rFonts w:ascii="Times New Roman" w:hAnsi="Times New Roman" w:cs="Times New Roman"/>
          <w:sz w:val="28"/>
          <w:szCs w:val="28"/>
        </w:rPr>
        <w:t>;</w:t>
      </w:r>
    </w:p>
    <w:p w:rsidR="009160CF" w:rsidRPr="004B775D" w:rsidRDefault="009160CF" w:rsidP="009160C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775D">
        <w:rPr>
          <w:rFonts w:ascii="Times New Roman" w:hAnsi="Times New Roman" w:cs="Times New Roman"/>
          <w:sz w:val="28"/>
          <w:szCs w:val="28"/>
        </w:rPr>
        <w:t>сопровождение специализированного раздела «Инвестиционн</w:t>
      </w:r>
      <w:r w:rsidR="001B5F43">
        <w:rPr>
          <w:rFonts w:ascii="Times New Roman" w:hAnsi="Times New Roman" w:cs="Times New Roman"/>
          <w:sz w:val="28"/>
          <w:szCs w:val="28"/>
        </w:rPr>
        <w:t>ый кейс</w:t>
      </w:r>
      <w:r w:rsidRPr="004B775D">
        <w:rPr>
          <w:rFonts w:ascii="Times New Roman" w:hAnsi="Times New Roman" w:cs="Times New Roman"/>
          <w:sz w:val="28"/>
          <w:szCs w:val="28"/>
        </w:rPr>
        <w:t xml:space="preserve">» </w:t>
      </w:r>
      <w:r w:rsidRPr="004B775D">
        <w:rPr>
          <w:rFonts w:ascii="Times New Roman" w:hAnsi="Times New Roman" w:cs="Times New Roman"/>
          <w:sz w:val="28"/>
          <w:szCs w:val="28"/>
        </w:rPr>
        <w:lastRenderedPageBreak/>
        <w:t xml:space="preserve">на официальном портале администрации </w:t>
      </w:r>
      <w:r w:rsidR="001B5F43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1B5F43" w:rsidRPr="00CC7DF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B5F43" w:rsidRPr="004B775D">
        <w:rPr>
          <w:rFonts w:ascii="Times New Roman" w:hAnsi="Times New Roman" w:cs="Times New Roman"/>
          <w:sz w:val="28"/>
          <w:szCs w:val="28"/>
        </w:rPr>
        <w:t xml:space="preserve"> </w:t>
      </w:r>
      <w:r w:rsidRPr="004B775D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9160CF" w:rsidRPr="004B775D" w:rsidRDefault="009160CF" w:rsidP="00916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5D">
        <w:rPr>
          <w:rFonts w:ascii="Times New Roman" w:hAnsi="Times New Roman" w:cs="Times New Roman"/>
          <w:sz w:val="28"/>
          <w:szCs w:val="28"/>
        </w:rPr>
        <w:t>- проведение работы по привлечению к участию хозяйствующих субъектов в различных форумах, обучающих семинарах, круглых столах, а также в региональных, федеральных и международных ярмарках и выставках. Предпринимаемые меры способствуют продвижению товаров, работ и услуг местных товаропроизводителей на российский и зарубежные рынки;</w:t>
      </w:r>
    </w:p>
    <w:p w:rsidR="009160CF" w:rsidRPr="004B775D" w:rsidRDefault="009160CF" w:rsidP="009160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5D">
        <w:rPr>
          <w:rFonts w:ascii="Times New Roman" w:hAnsi="Times New Roman" w:cs="Times New Roman"/>
          <w:sz w:val="28"/>
          <w:szCs w:val="28"/>
        </w:rPr>
        <w:t xml:space="preserve">- </w:t>
      </w:r>
      <w:r w:rsidR="001B5F43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Pr="004B775D">
        <w:rPr>
          <w:rFonts w:ascii="Times New Roman" w:hAnsi="Times New Roman" w:cs="Times New Roman"/>
          <w:sz w:val="28"/>
          <w:szCs w:val="28"/>
        </w:rPr>
        <w:t>предприяти</w:t>
      </w:r>
      <w:r w:rsidR="001B5F43">
        <w:rPr>
          <w:rFonts w:ascii="Times New Roman" w:hAnsi="Times New Roman" w:cs="Times New Roman"/>
          <w:sz w:val="28"/>
          <w:szCs w:val="28"/>
        </w:rPr>
        <w:t>й</w:t>
      </w:r>
      <w:r w:rsidRPr="004B775D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1B5F43">
        <w:rPr>
          <w:rFonts w:ascii="Times New Roman" w:hAnsi="Times New Roman" w:cs="Times New Roman"/>
          <w:sz w:val="28"/>
          <w:szCs w:val="28"/>
        </w:rPr>
        <w:t>й</w:t>
      </w:r>
      <w:r w:rsidRPr="004B775D">
        <w:rPr>
          <w:rFonts w:ascii="Times New Roman" w:hAnsi="Times New Roman" w:cs="Times New Roman"/>
          <w:sz w:val="28"/>
          <w:szCs w:val="28"/>
        </w:rPr>
        <w:t xml:space="preserve"> округа о работе на интерактивном портале службы занятости населения министерства труда и социальной защиты населения Ставропольского края (консультирование, методическое обслуживание и обучение работе на портале, ежегодная актуализация перечня работодателей округа).</w:t>
      </w:r>
    </w:p>
    <w:p w:rsidR="001B5F43" w:rsidRDefault="001B5F43" w:rsidP="001B5F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91D89">
        <w:rPr>
          <w:rFonts w:ascii="Times New Roman" w:hAnsi="Times New Roman" w:cs="Times New Roman"/>
          <w:sz w:val="28"/>
          <w:szCs w:val="28"/>
        </w:rPr>
        <w:t xml:space="preserve">Приоритетные </w:t>
      </w:r>
      <w:r>
        <w:rPr>
          <w:rFonts w:ascii="Times New Roman" w:hAnsi="Times New Roman" w:cs="Times New Roman"/>
          <w:sz w:val="28"/>
          <w:szCs w:val="28"/>
        </w:rPr>
        <w:t>цели и задачи</w:t>
      </w:r>
      <w:r w:rsidRPr="00491D89">
        <w:rPr>
          <w:rFonts w:ascii="Times New Roman" w:hAnsi="Times New Roman" w:cs="Times New Roman"/>
          <w:sz w:val="28"/>
          <w:szCs w:val="28"/>
        </w:rPr>
        <w:t xml:space="preserve"> инвестиционного развития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:rsidR="001B5F43" w:rsidRPr="00491D89" w:rsidRDefault="001B5F43" w:rsidP="001B5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89">
        <w:rPr>
          <w:rFonts w:ascii="Times New Roman" w:hAnsi="Times New Roman" w:cs="Times New Roman"/>
          <w:sz w:val="28"/>
          <w:szCs w:val="28"/>
        </w:rPr>
        <w:t xml:space="preserve">Инвестиционная стратегия </w:t>
      </w:r>
      <w:r>
        <w:rPr>
          <w:rFonts w:ascii="Times New Roman" w:hAnsi="Times New Roman" w:cs="Times New Roman"/>
          <w:sz w:val="28"/>
          <w:szCs w:val="28"/>
        </w:rPr>
        <w:t>предусматривает</w:t>
      </w:r>
      <w:r w:rsidRPr="00491D89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обеспечивающих</w:t>
      </w:r>
      <w:r w:rsidRPr="00491D89">
        <w:rPr>
          <w:rFonts w:ascii="Times New Roman" w:hAnsi="Times New Roman" w:cs="Times New Roman"/>
          <w:sz w:val="28"/>
          <w:szCs w:val="28"/>
        </w:rPr>
        <w:t xml:space="preserve"> формирование инвестиционной привлекательности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  <w:r w:rsidRPr="00491D89">
        <w:rPr>
          <w:rFonts w:ascii="Times New Roman" w:hAnsi="Times New Roman" w:cs="Times New Roman"/>
          <w:sz w:val="28"/>
          <w:szCs w:val="28"/>
        </w:rPr>
        <w:t xml:space="preserve">, стимулирование инвестиционной и инновационной предпринимательской активности, повышение уровня доходов и качества жизни населения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91D89">
        <w:rPr>
          <w:rFonts w:ascii="Times New Roman" w:hAnsi="Times New Roman" w:cs="Times New Roman"/>
          <w:sz w:val="28"/>
          <w:szCs w:val="28"/>
        </w:rPr>
        <w:t>.</w:t>
      </w:r>
    </w:p>
    <w:p w:rsidR="001B5F43" w:rsidRPr="00491D89" w:rsidRDefault="004333E7" w:rsidP="001B5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и</w:t>
      </w:r>
      <w:r w:rsidR="001B5F43" w:rsidRPr="00491D89">
        <w:rPr>
          <w:rFonts w:ascii="Times New Roman" w:hAnsi="Times New Roman" w:cs="Times New Roman"/>
          <w:sz w:val="28"/>
          <w:szCs w:val="28"/>
        </w:rPr>
        <w:t xml:space="preserve">нвестиционной стратегии являются повышение инвестиционной привлекательности </w:t>
      </w:r>
      <w:r w:rsidR="001B5F43">
        <w:rPr>
          <w:rFonts w:ascii="Times New Roman" w:hAnsi="Times New Roman" w:cs="Times New Roman"/>
          <w:sz w:val="28"/>
          <w:szCs w:val="28"/>
        </w:rPr>
        <w:t>округа</w:t>
      </w:r>
      <w:r w:rsidR="001B5F43" w:rsidRPr="00491D89">
        <w:rPr>
          <w:rFonts w:ascii="Times New Roman" w:hAnsi="Times New Roman" w:cs="Times New Roman"/>
          <w:sz w:val="28"/>
          <w:szCs w:val="28"/>
        </w:rPr>
        <w:t>, обеспечение роста инвестиционной активности хозяйствующих субъектов, способствующее ускорению темпов социально-экономического развития</w:t>
      </w:r>
      <w:r w:rsidR="001B5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  <w:r w:rsidR="001B5F43" w:rsidRPr="00491D89">
        <w:rPr>
          <w:rFonts w:ascii="Times New Roman" w:hAnsi="Times New Roman" w:cs="Times New Roman"/>
          <w:sz w:val="28"/>
          <w:szCs w:val="28"/>
        </w:rPr>
        <w:t>.</w:t>
      </w:r>
    </w:p>
    <w:p w:rsidR="001B5F43" w:rsidRPr="00491D89" w:rsidRDefault="004333E7" w:rsidP="001B5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и</w:t>
      </w:r>
      <w:r w:rsidR="001B5F43" w:rsidRPr="00491D89">
        <w:rPr>
          <w:rFonts w:ascii="Times New Roman" w:hAnsi="Times New Roman" w:cs="Times New Roman"/>
          <w:sz w:val="28"/>
          <w:szCs w:val="28"/>
        </w:rPr>
        <w:t>нвестиционной стратегии являются:</w:t>
      </w:r>
    </w:p>
    <w:p w:rsidR="001B5F43" w:rsidRPr="008D6BE2" w:rsidRDefault="001B5F43" w:rsidP="001B5F4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D6BE2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Стандарта деятельности органов местн</w:t>
      </w:r>
      <w:r w:rsidR="004333E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8D6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самоуправления </w:t>
      </w:r>
      <w:r w:rsidRPr="008D6B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обеспечению благоприятного инвестиционного климата;</w:t>
      </w:r>
    </w:p>
    <w:p w:rsidR="001B5F43" w:rsidRPr="008D6BE2" w:rsidRDefault="001B5F43" w:rsidP="001B5F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D6BE2">
        <w:rPr>
          <w:rFonts w:ascii="Times New Roman" w:hAnsi="Times New Roman" w:cs="Times New Roman"/>
          <w:color w:val="000000" w:themeColor="text1"/>
          <w:sz w:val="28"/>
          <w:szCs w:val="28"/>
        </w:rPr>
        <w:t>улучшение инвестиционного климата;</w:t>
      </w:r>
    </w:p>
    <w:p w:rsidR="001B5F43" w:rsidRPr="008D6BE2" w:rsidRDefault="001B5F43" w:rsidP="001B5F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D6BE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инвестиционных, социальных и инфраструктурных проектов;</w:t>
      </w:r>
    </w:p>
    <w:p w:rsidR="001B5F43" w:rsidRPr="008D6BE2" w:rsidRDefault="001B5F43" w:rsidP="001B5F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33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6BE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и развитие перерабатывающих предприятий;</w:t>
      </w:r>
    </w:p>
    <w:p w:rsidR="001B5F43" w:rsidRPr="008D6BE2" w:rsidRDefault="001B5F43" w:rsidP="001B5F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33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6BE2">
        <w:rPr>
          <w:rFonts w:ascii="Times New Roman" w:hAnsi="Times New Roman" w:cs="Times New Roman"/>
          <w:color w:val="000000" w:themeColor="text1"/>
          <w:sz w:val="28"/>
          <w:szCs w:val="28"/>
        </w:rPr>
        <w:t>выделение земельных участков для инвестиционн</w:t>
      </w:r>
      <w:r w:rsidR="004333E7">
        <w:rPr>
          <w:rFonts w:ascii="Times New Roman" w:hAnsi="Times New Roman" w:cs="Times New Roman"/>
          <w:color w:val="000000" w:themeColor="text1"/>
          <w:sz w:val="28"/>
          <w:szCs w:val="28"/>
        </w:rPr>
        <w:t>ой деятельности</w:t>
      </w:r>
      <w:r w:rsidRPr="008D6BE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B5F43" w:rsidRPr="008D6BE2" w:rsidRDefault="001B5F43" w:rsidP="001B5F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D6BE2">
        <w:rPr>
          <w:rFonts w:ascii="Times New Roman" w:hAnsi="Times New Roman" w:cs="Times New Roman"/>
          <w:color w:val="000000" w:themeColor="text1"/>
          <w:sz w:val="28"/>
          <w:szCs w:val="28"/>
        </w:rPr>
        <w:t>модернизация и технологическое перевооружение действующих производ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ственных мощностей 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аграрном </w:t>
      </w:r>
      <w:r w:rsidRPr="008D6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gramEnd"/>
      <w:r w:rsidRPr="008D6BE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B5F43" w:rsidRPr="008D6BE2" w:rsidRDefault="001B5F43" w:rsidP="001B5F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D6BE2">
        <w:rPr>
          <w:rFonts w:ascii="Times New Roman" w:hAnsi="Times New Roman" w:cs="Times New Roman"/>
          <w:color w:val="000000" w:themeColor="text1"/>
          <w:sz w:val="28"/>
          <w:szCs w:val="28"/>
        </w:rPr>
        <w:t>инфраструктурное обустройство инвестиционных площадок;</w:t>
      </w:r>
    </w:p>
    <w:p w:rsidR="001B5F43" w:rsidRPr="008D6BE2" w:rsidRDefault="001B5F43" w:rsidP="001B5F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D6BE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дополнительных рабочих мест;</w:t>
      </w:r>
    </w:p>
    <w:p w:rsidR="001B5F43" w:rsidRPr="008D6BE2" w:rsidRDefault="001B5F43" w:rsidP="001B5F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D6BE2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муниципальной поддержки, содействие инвесторам в получении государственной поддержки;</w:t>
      </w:r>
    </w:p>
    <w:p w:rsidR="001B5F43" w:rsidRPr="008D6BE2" w:rsidRDefault="001B5F43" w:rsidP="001B5F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D6BE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благоприятных условий для ведения бизнеса и выпуска конкурентоспособной, в том числе импортозамещающей продукции;</w:t>
      </w:r>
    </w:p>
    <w:p w:rsidR="001B5F43" w:rsidRPr="008D6BE2" w:rsidRDefault="001B5F43" w:rsidP="001B5F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D6BE2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административных барьеров для ведения бизнеса.</w:t>
      </w:r>
    </w:p>
    <w:p w:rsidR="001B5F43" w:rsidRPr="00491D89" w:rsidRDefault="001B5F43" w:rsidP="001B5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DDF">
        <w:rPr>
          <w:rFonts w:ascii="Times New Roman" w:hAnsi="Times New Roman" w:cs="Times New Roman"/>
          <w:sz w:val="28"/>
          <w:szCs w:val="28"/>
        </w:rPr>
        <w:t xml:space="preserve">План мероприятий, направленных на достижение целей Инвестиционной стратегии </w:t>
      </w:r>
      <w:r w:rsidR="004333E7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Pr="00EC3DDF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333E7">
        <w:rPr>
          <w:rFonts w:ascii="Times New Roman" w:hAnsi="Times New Roman" w:cs="Times New Roman"/>
          <w:sz w:val="28"/>
          <w:szCs w:val="28"/>
        </w:rPr>
        <w:t>, приведен в приложении 1 к и</w:t>
      </w:r>
      <w:r w:rsidRPr="00EC3DDF">
        <w:rPr>
          <w:rFonts w:ascii="Times New Roman" w:hAnsi="Times New Roman" w:cs="Times New Roman"/>
          <w:sz w:val="28"/>
          <w:szCs w:val="28"/>
        </w:rPr>
        <w:t>нвестиционной стратегии.</w:t>
      </w:r>
    </w:p>
    <w:p w:rsidR="001B5F43" w:rsidRPr="00491D89" w:rsidRDefault="001B5F43" w:rsidP="001B5F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B5F43" w:rsidRDefault="001B5F43" w:rsidP="001B5F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B5F43" w:rsidRPr="00ED2393" w:rsidRDefault="001B5F43" w:rsidP="001B5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93">
        <w:rPr>
          <w:rFonts w:ascii="Times New Roman" w:hAnsi="Times New Roman" w:cs="Times New Roman"/>
          <w:sz w:val="28"/>
          <w:szCs w:val="28"/>
        </w:rPr>
        <w:t xml:space="preserve">Система задач </w:t>
      </w:r>
      <w:r w:rsidR="004333E7">
        <w:rPr>
          <w:rFonts w:ascii="Times New Roman" w:hAnsi="Times New Roman" w:cs="Times New Roman"/>
          <w:sz w:val="28"/>
          <w:szCs w:val="28"/>
        </w:rPr>
        <w:t>и</w:t>
      </w:r>
      <w:r w:rsidRPr="00ED2393">
        <w:rPr>
          <w:rFonts w:ascii="Times New Roman" w:hAnsi="Times New Roman" w:cs="Times New Roman"/>
          <w:sz w:val="28"/>
          <w:szCs w:val="28"/>
        </w:rPr>
        <w:t>нвестиционной стратегии по формированию благоприятного инвестиционного климата состоит из структурных задач по активному привлечению инвестиций, повышению инвестиционной привлекательности, развитию инвестиционного потенциала, снижению инвестиционных рисков и формированию позитивного инвестиционного имиджа.</w:t>
      </w:r>
    </w:p>
    <w:p w:rsidR="001B5F43" w:rsidRPr="00ED2393" w:rsidRDefault="001B5F43" w:rsidP="001B5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93">
        <w:rPr>
          <w:rFonts w:ascii="Times New Roman" w:hAnsi="Times New Roman" w:cs="Times New Roman"/>
          <w:sz w:val="28"/>
          <w:szCs w:val="28"/>
        </w:rPr>
        <w:t xml:space="preserve">Для наиболее эффективного развития </w:t>
      </w:r>
      <w:r w:rsidR="004333E7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D2393">
        <w:rPr>
          <w:rFonts w:ascii="Times New Roman" w:hAnsi="Times New Roman" w:cs="Times New Roman"/>
          <w:sz w:val="28"/>
          <w:szCs w:val="28"/>
        </w:rPr>
        <w:t xml:space="preserve"> в рамках поставленных задач необходимо выявить реальные предпосылки развития инвестиционной составляющей экономики.  Принимая во вним</w:t>
      </w:r>
      <w:r>
        <w:rPr>
          <w:rFonts w:ascii="Times New Roman" w:hAnsi="Times New Roman" w:cs="Times New Roman"/>
          <w:sz w:val="28"/>
          <w:szCs w:val="28"/>
        </w:rPr>
        <w:t>ание тот факт, что бюджет округа</w:t>
      </w:r>
      <w:r w:rsidRPr="00ED2393">
        <w:rPr>
          <w:rFonts w:ascii="Times New Roman" w:hAnsi="Times New Roman" w:cs="Times New Roman"/>
          <w:sz w:val="28"/>
          <w:szCs w:val="28"/>
        </w:rPr>
        <w:t xml:space="preserve"> весьма ограничен, необходимо постоянно осуществлять поиск дополнительных финансовых и нефинансовых ресурсов, которые обеспечат реализацию механизмов </w:t>
      </w:r>
      <w:r w:rsidR="004333E7">
        <w:rPr>
          <w:rFonts w:ascii="Times New Roman" w:hAnsi="Times New Roman" w:cs="Times New Roman"/>
          <w:sz w:val="28"/>
          <w:szCs w:val="28"/>
        </w:rPr>
        <w:t>и</w:t>
      </w:r>
      <w:r w:rsidRPr="00ED2393">
        <w:rPr>
          <w:rFonts w:ascii="Times New Roman" w:hAnsi="Times New Roman" w:cs="Times New Roman"/>
          <w:sz w:val="28"/>
          <w:szCs w:val="28"/>
        </w:rPr>
        <w:t>нвестиционной стратегии. Финансовыми ресурсами могут, в первую очередь стать средства частных инвесторов, а также средства вышестоящих бюджетов, запрашиваемые для реализации какого-либо конкретного проекта или оказания адресной помощи конкретной группе инвесторов.</w:t>
      </w:r>
    </w:p>
    <w:p w:rsidR="001B5F43" w:rsidRPr="00ED2393" w:rsidRDefault="001B5F43" w:rsidP="001B5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93">
        <w:rPr>
          <w:rFonts w:ascii="Times New Roman" w:hAnsi="Times New Roman" w:cs="Times New Roman"/>
          <w:sz w:val="28"/>
          <w:szCs w:val="28"/>
        </w:rPr>
        <w:t xml:space="preserve">Основными приоритетами инвестиционного развития </w:t>
      </w:r>
      <w:r w:rsidR="004333E7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D239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B5F43" w:rsidRPr="00ED2393" w:rsidRDefault="001B5F43" w:rsidP="001B5F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аграрного сектора;</w:t>
      </w:r>
      <w:r w:rsidRPr="00ED2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F43" w:rsidRPr="00ED2393" w:rsidRDefault="001B5F43" w:rsidP="001B5F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93">
        <w:rPr>
          <w:rFonts w:ascii="Times New Roman" w:hAnsi="Times New Roman" w:cs="Times New Roman"/>
          <w:sz w:val="28"/>
          <w:szCs w:val="28"/>
        </w:rPr>
        <w:t>- создание и развит</w:t>
      </w:r>
      <w:r>
        <w:rPr>
          <w:rFonts w:ascii="Times New Roman" w:hAnsi="Times New Roman" w:cs="Times New Roman"/>
          <w:sz w:val="28"/>
          <w:szCs w:val="28"/>
        </w:rPr>
        <w:t>ие перерабатывающих предприятий;</w:t>
      </w:r>
      <w:r w:rsidRPr="00ED2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F43" w:rsidRPr="00491D89" w:rsidRDefault="001B5F43" w:rsidP="001B5F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93">
        <w:rPr>
          <w:rFonts w:ascii="Times New Roman" w:hAnsi="Times New Roman" w:cs="Times New Roman"/>
          <w:sz w:val="28"/>
          <w:szCs w:val="28"/>
        </w:rPr>
        <w:t>- развитие туристско-рекреационного комплекса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F43" w:rsidRPr="00491D89" w:rsidRDefault="001B5F43" w:rsidP="001B5F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B5F43" w:rsidRPr="00491D89" w:rsidRDefault="004333E7" w:rsidP="001B5F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5F43" w:rsidRPr="00491D89">
        <w:rPr>
          <w:rFonts w:ascii="Times New Roman" w:hAnsi="Times New Roman" w:cs="Times New Roman"/>
          <w:sz w:val="28"/>
          <w:szCs w:val="28"/>
        </w:rPr>
        <w:t xml:space="preserve"> Ожидаемые р</w:t>
      </w:r>
      <w:r>
        <w:rPr>
          <w:rFonts w:ascii="Times New Roman" w:hAnsi="Times New Roman" w:cs="Times New Roman"/>
          <w:sz w:val="28"/>
          <w:szCs w:val="28"/>
        </w:rPr>
        <w:t>езультаты реализации и</w:t>
      </w:r>
      <w:r w:rsidR="001B5F43" w:rsidRPr="00491D89">
        <w:rPr>
          <w:rFonts w:ascii="Times New Roman" w:hAnsi="Times New Roman" w:cs="Times New Roman"/>
          <w:sz w:val="28"/>
          <w:szCs w:val="28"/>
        </w:rPr>
        <w:t>нвестиционной стратегии</w:t>
      </w:r>
    </w:p>
    <w:p w:rsidR="001B5F43" w:rsidRDefault="001B5F43" w:rsidP="001B5F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B5F43" w:rsidRPr="00491D89" w:rsidRDefault="001B5F43" w:rsidP="001B5F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89">
        <w:rPr>
          <w:rFonts w:ascii="Times New Roman" w:hAnsi="Times New Roman" w:cs="Times New Roman"/>
          <w:sz w:val="28"/>
          <w:szCs w:val="28"/>
        </w:rPr>
        <w:t>Инвестиционная стратегия призвана обеспечить проведение последовательной и эффективной инвестиционной политики.</w:t>
      </w:r>
    </w:p>
    <w:p w:rsidR="001B5F43" w:rsidRPr="00491D89" w:rsidRDefault="004333E7" w:rsidP="001B5F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и</w:t>
      </w:r>
      <w:r w:rsidR="001B5F43" w:rsidRPr="00491D89">
        <w:rPr>
          <w:rFonts w:ascii="Times New Roman" w:hAnsi="Times New Roman" w:cs="Times New Roman"/>
          <w:sz w:val="28"/>
          <w:szCs w:val="28"/>
        </w:rPr>
        <w:t>нвестиционной стратегии направлена на привлечение финансовых средств для создания современных производств и увеличения количества новых рабочих мест.</w:t>
      </w:r>
    </w:p>
    <w:p w:rsidR="001B5F43" w:rsidRPr="00491D89" w:rsidRDefault="004333E7" w:rsidP="001B5F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и</w:t>
      </w:r>
      <w:r w:rsidR="001B5F43" w:rsidRPr="00491D89">
        <w:rPr>
          <w:rFonts w:ascii="Times New Roman" w:hAnsi="Times New Roman" w:cs="Times New Roman"/>
          <w:sz w:val="28"/>
          <w:szCs w:val="28"/>
        </w:rPr>
        <w:t xml:space="preserve">нвестиционной стратегии будет сформирован качественно новый образ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1B5F43">
        <w:rPr>
          <w:rFonts w:ascii="Times New Roman" w:hAnsi="Times New Roman" w:cs="Times New Roman"/>
          <w:sz w:val="28"/>
          <w:szCs w:val="28"/>
        </w:rPr>
        <w:t xml:space="preserve"> </w:t>
      </w:r>
      <w:r w:rsidR="00A7659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7659B" w:rsidRPr="00491D89">
        <w:rPr>
          <w:rFonts w:ascii="Times New Roman" w:hAnsi="Times New Roman" w:cs="Times New Roman"/>
          <w:sz w:val="28"/>
          <w:szCs w:val="28"/>
        </w:rPr>
        <w:t>для</w:t>
      </w:r>
      <w:r w:rsidR="001B5F43" w:rsidRPr="00491D89">
        <w:rPr>
          <w:rFonts w:ascii="Times New Roman" w:hAnsi="Times New Roman" w:cs="Times New Roman"/>
          <w:sz w:val="28"/>
          <w:szCs w:val="28"/>
        </w:rPr>
        <w:t xml:space="preserve"> предпринимателей и инвесторов.</w:t>
      </w:r>
    </w:p>
    <w:p w:rsidR="001B5F43" w:rsidRPr="00491D89" w:rsidRDefault="001B5F43" w:rsidP="001B5F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89">
        <w:rPr>
          <w:rFonts w:ascii="Times New Roman" w:hAnsi="Times New Roman" w:cs="Times New Roman"/>
          <w:sz w:val="28"/>
          <w:szCs w:val="28"/>
        </w:rPr>
        <w:t>Благодаря уникальному географическому положению, доступности необходимых природных и наличи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91D89">
        <w:rPr>
          <w:rFonts w:ascii="Times New Roman" w:hAnsi="Times New Roman" w:cs="Times New Roman"/>
          <w:sz w:val="28"/>
          <w:szCs w:val="28"/>
        </w:rPr>
        <w:t xml:space="preserve"> трудовых ресурсов </w:t>
      </w:r>
      <w:r w:rsidR="004333E7">
        <w:rPr>
          <w:rFonts w:ascii="Times New Roman" w:hAnsi="Times New Roman" w:cs="Times New Roman"/>
          <w:sz w:val="28"/>
          <w:szCs w:val="28"/>
        </w:rPr>
        <w:t xml:space="preserve">Новоселицкий </w:t>
      </w:r>
      <w:r w:rsidR="006A3ABF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491D89">
        <w:rPr>
          <w:rFonts w:ascii="Times New Roman" w:hAnsi="Times New Roman" w:cs="Times New Roman"/>
          <w:sz w:val="28"/>
          <w:szCs w:val="28"/>
        </w:rPr>
        <w:t xml:space="preserve"> является привлекательной площадкой для развития бизнеса как отечественного, так и зарубежного.</w:t>
      </w:r>
    </w:p>
    <w:p w:rsidR="001B5F43" w:rsidRPr="00491D89" w:rsidRDefault="001B5F43" w:rsidP="001B5F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89">
        <w:rPr>
          <w:rFonts w:ascii="Times New Roman" w:hAnsi="Times New Roman" w:cs="Times New Roman"/>
          <w:sz w:val="28"/>
          <w:szCs w:val="28"/>
        </w:rPr>
        <w:t xml:space="preserve">Стабильная социально-экономическая ситуация, наличие эффективного механизма взаимодействия власти и бизнеса, обеспечивают гарантии получения доходов от реализации инвестиционных проектов в сельском хозяйстве и в </w:t>
      </w:r>
      <w:r w:rsidR="006A3ABF">
        <w:rPr>
          <w:rFonts w:ascii="Times New Roman" w:hAnsi="Times New Roman" w:cs="Times New Roman"/>
          <w:sz w:val="28"/>
          <w:szCs w:val="28"/>
        </w:rPr>
        <w:t xml:space="preserve">перерабатывающем </w:t>
      </w:r>
      <w:r w:rsidRPr="00491D89">
        <w:rPr>
          <w:rFonts w:ascii="Times New Roman" w:hAnsi="Times New Roman" w:cs="Times New Roman"/>
          <w:sz w:val="28"/>
          <w:szCs w:val="28"/>
        </w:rPr>
        <w:t>производстве.</w:t>
      </w:r>
    </w:p>
    <w:p w:rsidR="001B5F43" w:rsidRPr="00491D89" w:rsidRDefault="001B5F43" w:rsidP="001B5F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8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A3ABF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="006A3ABF" w:rsidRPr="00491D89">
        <w:rPr>
          <w:rFonts w:ascii="Times New Roman" w:hAnsi="Times New Roman" w:cs="Times New Roman"/>
          <w:sz w:val="28"/>
          <w:szCs w:val="28"/>
        </w:rPr>
        <w:t>будут</w:t>
      </w:r>
      <w:r w:rsidRPr="00491D89">
        <w:rPr>
          <w:rFonts w:ascii="Times New Roman" w:hAnsi="Times New Roman" w:cs="Times New Roman"/>
          <w:sz w:val="28"/>
          <w:szCs w:val="28"/>
        </w:rPr>
        <w:t xml:space="preserve"> созданы все условия для комфортного старта и ведения бизнеса, что в свою очередь </w:t>
      </w:r>
      <w:r w:rsidRPr="00491D89">
        <w:rPr>
          <w:rFonts w:ascii="Times New Roman" w:hAnsi="Times New Roman" w:cs="Times New Roman"/>
          <w:sz w:val="28"/>
          <w:szCs w:val="28"/>
        </w:rPr>
        <w:lastRenderedPageBreak/>
        <w:t>будет способствовать дальнейшему развитию территории, повышению уровня и качества жизни населения.</w:t>
      </w:r>
    </w:p>
    <w:p w:rsidR="001B5F43" w:rsidRPr="00491D89" w:rsidRDefault="001B5F43" w:rsidP="001B5F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89">
        <w:rPr>
          <w:rFonts w:ascii="Times New Roman" w:hAnsi="Times New Roman" w:cs="Times New Roman"/>
          <w:sz w:val="28"/>
          <w:szCs w:val="28"/>
        </w:rPr>
        <w:t xml:space="preserve">При выполнении запланированных мероприятий будет обеспечен рост инвестиционной привлекательности, увеличен объем прямых инвестиций. Оценить результаты реализации </w:t>
      </w:r>
      <w:r w:rsidR="006A3ABF">
        <w:rPr>
          <w:rFonts w:ascii="Times New Roman" w:hAnsi="Times New Roman" w:cs="Times New Roman"/>
          <w:sz w:val="28"/>
          <w:szCs w:val="28"/>
        </w:rPr>
        <w:t>и</w:t>
      </w:r>
      <w:r w:rsidRPr="00491D89">
        <w:rPr>
          <w:rFonts w:ascii="Times New Roman" w:hAnsi="Times New Roman" w:cs="Times New Roman"/>
          <w:sz w:val="28"/>
          <w:szCs w:val="28"/>
        </w:rPr>
        <w:t>нвестиционной стратегии можно по следующим критериям:</w:t>
      </w:r>
    </w:p>
    <w:p w:rsidR="001B5F43" w:rsidRPr="00491D89" w:rsidRDefault="001B5F43" w:rsidP="001B5F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89">
        <w:rPr>
          <w:rFonts w:ascii="Times New Roman" w:hAnsi="Times New Roman" w:cs="Times New Roman"/>
          <w:sz w:val="28"/>
          <w:szCs w:val="28"/>
        </w:rPr>
        <w:t>экономическая эффективность, определяемая ростом объемов отгруженных товаров собственного производства, выполненных работ и услуг;</w:t>
      </w:r>
    </w:p>
    <w:p w:rsidR="001B5F43" w:rsidRPr="00491D89" w:rsidRDefault="001B5F43" w:rsidP="001B5F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89">
        <w:rPr>
          <w:rFonts w:ascii="Times New Roman" w:hAnsi="Times New Roman" w:cs="Times New Roman"/>
          <w:sz w:val="28"/>
          <w:szCs w:val="28"/>
        </w:rPr>
        <w:t>бюджетная эффективность, которая характеризуется приростом суммарной величины налоговых поступлений;</w:t>
      </w:r>
    </w:p>
    <w:p w:rsidR="001B5F43" w:rsidRPr="00491D89" w:rsidRDefault="001B5F43" w:rsidP="001B5F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89">
        <w:rPr>
          <w:rFonts w:ascii="Times New Roman" w:hAnsi="Times New Roman" w:cs="Times New Roman"/>
          <w:sz w:val="28"/>
          <w:szCs w:val="28"/>
        </w:rPr>
        <w:t>социальная эффективность, определяемая количеством созданных рабочих мест, увеличением заработной платы.</w:t>
      </w:r>
    </w:p>
    <w:p w:rsidR="001B5F43" w:rsidRPr="00491D89" w:rsidRDefault="001B5F43" w:rsidP="001B5F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89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6A3ABF">
        <w:rPr>
          <w:rFonts w:ascii="Times New Roman" w:hAnsi="Times New Roman" w:cs="Times New Roman"/>
          <w:sz w:val="28"/>
          <w:szCs w:val="28"/>
        </w:rPr>
        <w:t>и</w:t>
      </w:r>
      <w:r w:rsidRPr="00491D89">
        <w:rPr>
          <w:rFonts w:ascii="Times New Roman" w:hAnsi="Times New Roman" w:cs="Times New Roman"/>
          <w:sz w:val="28"/>
          <w:szCs w:val="28"/>
        </w:rPr>
        <w:t>нвестиционной стратегии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1D89">
        <w:rPr>
          <w:rFonts w:ascii="Times New Roman" w:hAnsi="Times New Roman" w:cs="Times New Roman"/>
          <w:sz w:val="28"/>
          <w:szCs w:val="28"/>
        </w:rPr>
        <w:t xml:space="preserve"> в соответствии с намеченными целями и задачами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1D89">
        <w:rPr>
          <w:rFonts w:ascii="Times New Roman" w:hAnsi="Times New Roman" w:cs="Times New Roman"/>
          <w:sz w:val="28"/>
          <w:szCs w:val="28"/>
        </w:rPr>
        <w:t xml:space="preserve"> позволит повысить показатели социально-экономического развития </w:t>
      </w:r>
      <w:r w:rsidR="006A3ABF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="006A3ABF" w:rsidRPr="00491D89">
        <w:rPr>
          <w:rFonts w:ascii="Times New Roman" w:hAnsi="Times New Roman" w:cs="Times New Roman"/>
          <w:sz w:val="28"/>
          <w:szCs w:val="28"/>
        </w:rPr>
        <w:t>и</w:t>
      </w:r>
      <w:r w:rsidRPr="00491D89">
        <w:rPr>
          <w:rFonts w:ascii="Times New Roman" w:hAnsi="Times New Roman" w:cs="Times New Roman"/>
          <w:sz w:val="28"/>
          <w:szCs w:val="28"/>
        </w:rPr>
        <w:t xml:space="preserve"> улучшить качество жизни населения.</w:t>
      </w:r>
    </w:p>
    <w:p w:rsidR="001B5F43" w:rsidRPr="00EC3DDF" w:rsidRDefault="001B5F43" w:rsidP="001B5F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DDF">
        <w:rPr>
          <w:rFonts w:ascii="Times New Roman" w:hAnsi="Times New Roman" w:cs="Times New Roman"/>
          <w:sz w:val="28"/>
          <w:szCs w:val="28"/>
        </w:rPr>
        <w:t>Целевые пок</w:t>
      </w:r>
      <w:r w:rsidR="006A3ABF">
        <w:rPr>
          <w:rFonts w:ascii="Times New Roman" w:hAnsi="Times New Roman" w:cs="Times New Roman"/>
          <w:sz w:val="28"/>
          <w:szCs w:val="28"/>
        </w:rPr>
        <w:t>азатели результатов реализации и</w:t>
      </w:r>
      <w:r w:rsidRPr="00EC3DDF">
        <w:rPr>
          <w:rFonts w:ascii="Times New Roman" w:hAnsi="Times New Roman" w:cs="Times New Roman"/>
          <w:sz w:val="28"/>
          <w:szCs w:val="28"/>
        </w:rPr>
        <w:t xml:space="preserve">нвестиционной стратегии </w:t>
      </w:r>
      <w:r w:rsidR="006A3ABF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  <w:r w:rsidR="006A3ABF" w:rsidRPr="00491D89">
        <w:rPr>
          <w:rFonts w:ascii="Times New Roman" w:hAnsi="Times New Roman" w:cs="Times New Roman"/>
          <w:sz w:val="28"/>
          <w:szCs w:val="28"/>
        </w:rPr>
        <w:t>приведены</w:t>
      </w:r>
      <w:r w:rsidRPr="00EC3DDF">
        <w:rPr>
          <w:rFonts w:ascii="Times New Roman" w:hAnsi="Times New Roman" w:cs="Times New Roman"/>
          <w:sz w:val="28"/>
          <w:szCs w:val="28"/>
        </w:rPr>
        <w:t xml:space="preserve"> в приложении 2 к </w:t>
      </w:r>
      <w:r w:rsidR="006A3ABF">
        <w:rPr>
          <w:rFonts w:ascii="Times New Roman" w:hAnsi="Times New Roman" w:cs="Times New Roman"/>
          <w:sz w:val="28"/>
          <w:szCs w:val="28"/>
        </w:rPr>
        <w:t>и</w:t>
      </w:r>
      <w:r w:rsidRPr="00EC3DDF">
        <w:rPr>
          <w:rFonts w:ascii="Times New Roman" w:hAnsi="Times New Roman" w:cs="Times New Roman"/>
          <w:sz w:val="28"/>
          <w:szCs w:val="28"/>
        </w:rPr>
        <w:t>нвестиционной стратегии.</w:t>
      </w:r>
    </w:p>
    <w:p w:rsidR="001B5F43" w:rsidRDefault="001B5F43" w:rsidP="001B5F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820" w:rsidRPr="009160CF" w:rsidRDefault="00774820" w:rsidP="00A07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D2C" w:rsidRDefault="00CF3D2C" w:rsidP="00A07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59B" w:rsidRDefault="00A7659B" w:rsidP="00A07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59B" w:rsidRDefault="00A7659B" w:rsidP="00A07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59B" w:rsidRDefault="00A7659B" w:rsidP="00A07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59B" w:rsidRDefault="00A7659B" w:rsidP="00A07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59B" w:rsidRDefault="00A7659B" w:rsidP="00A07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59B" w:rsidRDefault="00A7659B" w:rsidP="00A07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59B" w:rsidRDefault="00A7659B" w:rsidP="00A07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59B" w:rsidRDefault="00A7659B" w:rsidP="00A07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59B" w:rsidRDefault="00A7659B" w:rsidP="00A07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59B" w:rsidRDefault="00A7659B" w:rsidP="00A07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59B" w:rsidRDefault="00A7659B" w:rsidP="00A07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59B" w:rsidRDefault="00A7659B" w:rsidP="00A07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59B" w:rsidRDefault="00A7659B" w:rsidP="00A07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59B" w:rsidRDefault="00A7659B" w:rsidP="00A07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59B" w:rsidRDefault="00A7659B" w:rsidP="00A07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59B" w:rsidRDefault="00A7659B" w:rsidP="00A07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59B" w:rsidRDefault="00A7659B" w:rsidP="00A07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59B" w:rsidRDefault="00A7659B" w:rsidP="00A07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59B" w:rsidRDefault="00A7659B" w:rsidP="00A07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59B" w:rsidRDefault="00A7659B" w:rsidP="00A07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59B" w:rsidRDefault="00A7659B" w:rsidP="00A07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9C2" w:rsidRDefault="008419C2" w:rsidP="00A07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419C2" w:rsidSect="008419C2">
          <w:type w:val="continuous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A7659B" w:rsidRDefault="00A7659B" w:rsidP="00A07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Look w:val="00A0" w:firstRow="1" w:lastRow="0" w:firstColumn="1" w:lastColumn="0" w:noHBand="0" w:noVBand="0"/>
      </w:tblPr>
      <w:tblGrid>
        <w:gridCol w:w="9606"/>
        <w:gridCol w:w="5386"/>
      </w:tblGrid>
      <w:tr w:rsidR="00A7659B" w:rsidRPr="00DB2DFE" w:rsidTr="00A7659B">
        <w:tc>
          <w:tcPr>
            <w:tcW w:w="9606" w:type="dxa"/>
          </w:tcPr>
          <w:p w:rsidR="00A7659B" w:rsidRPr="008419C2" w:rsidRDefault="00A7659B" w:rsidP="008419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A7659B" w:rsidRPr="00B035A3" w:rsidRDefault="00A7659B" w:rsidP="00B035A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35A3">
              <w:rPr>
                <w:rFonts w:ascii="Times New Roman" w:hAnsi="Times New Roman" w:cs="Times New Roman"/>
              </w:rPr>
              <w:t>Приложение 1</w:t>
            </w:r>
          </w:p>
          <w:p w:rsidR="00A7659B" w:rsidRPr="00B035A3" w:rsidRDefault="00012E8A" w:rsidP="0084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5A3">
              <w:rPr>
                <w:rFonts w:ascii="Times New Roman" w:hAnsi="Times New Roman" w:cs="Times New Roman"/>
              </w:rPr>
              <w:t>к и</w:t>
            </w:r>
            <w:r w:rsidR="00A7659B" w:rsidRPr="00B035A3">
              <w:rPr>
                <w:rFonts w:ascii="Times New Roman" w:hAnsi="Times New Roman" w:cs="Times New Roman"/>
              </w:rPr>
              <w:t>нвестиционной Стратегии</w:t>
            </w:r>
          </w:p>
          <w:p w:rsidR="00A7659B" w:rsidRPr="00DB2DFE" w:rsidRDefault="00B035A3" w:rsidP="00B035A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B035A3">
              <w:rPr>
                <w:rFonts w:ascii="Times New Roman" w:hAnsi="Times New Roman" w:cs="Times New Roman"/>
              </w:rPr>
              <w:t>Новоселицкого муниципального</w:t>
            </w:r>
            <w:r w:rsidR="00A7659B" w:rsidRPr="00B035A3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  <w:r w:rsidRPr="00B035A3">
              <w:rPr>
                <w:rFonts w:ascii="Times New Roman" w:hAnsi="Times New Roman" w:cs="Times New Roman"/>
              </w:rPr>
              <w:t xml:space="preserve"> </w:t>
            </w:r>
            <w:r w:rsidR="00A7659B" w:rsidRPr="00B035A3">
              <w:rPr>
                <w:rFonts w:ascii="Times New Roman" w:hAnsi="Times New Roman" w:cs="Times New Roman"/>
              </w:rPr>
              <w:t>до 2035 года</w:t>
            </w:r>
          </w:p>
        </w:tc>
      </w:tr>
    </w:tbl>
    <w:p w:rsidR="00A7659B" w:rsidRPr="00DB2DFE" w:rsidRDefault="00A7659B" w:rsidP="008419C2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A7659B" w:rsidRPr="00B035A3" w:rsidRDefault="00A7659B" w:rsidP="00B035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035A3">
        <w:rPr>
          <w:rFonts w:ascii="Times New Roman" w:hAnsi="Times New Roman" w:cs="Times New Roman"/>
        </w:rPr>
        <w:t>ПЛАН МЕРОПРИЯТИЙ</w:t>
      </w:r>
    </w:p>
    <w:p w:rsidR="00A7659B" w:rsidRPr="00B035A3" w:rsidRDefault="00A7659B" w:rsidP="00B035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035A3">
        <w:rPr>
          <w:rFonts w:ascii="Times New Roman" w:hAnsi="Times New Roman" w:cs="Times New Roman"/>
        </w:rPr>
        <w:t xml:space="preserve">направленных на достижение целей </w:t>
      </w:r>
      <w:r w:rsidR="00B035A3" w:rsidRPr="00B035A3">
        <w:rPr>
          <w:rFonts w:ascii="Times New Roman" w:hAnsi="Times New Roman" w:cs="Times New Roman"/>
        </w:rPr>
        <w:t>и</w:t>
      </w:r>
      <w:r w:rsidRPr="00B035A3">
        <w:rPr>
          <w:rFonts w:ascii="Times New Roman" w:hAnsi="Times New Roman" w:cs="Times New Roman"/>
        </w:rPr>
        <w:t>нвестиционной стратегии</w:t>
      </w:r>
    </w:p>
    <w:p w:rsidR="00A7659B" w:rsidRPr="00B035A3" w:rsidRDefault="00B035A3" w:rsidP="00B035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035A3">
        <w:rPr>
          <w:rFonts w:ascii="Times New Roman" w:hAnsi="Times New Roman" w:cs="Times New Roman"/>
        </w:rPr>
        <w:t>Новоселицкого муниципального</w:t>
      </w:r>
      <w:r w:rsidR="00A7659B" w:rsidRPr="00B035A3">
        <w:rPr>
          <w:rFonts w:ascii="Times New Roman" w:hAnsi="Times New Roman" w:cs="Times New Roman"/>
        </w:rPr>
        <w:t xml:space="preserve"> округа Ставропольского края</w:t>
      </w:r>
    </w:p>
    <w:p w:rsidR="00A7659B" w:rsidRPr="00B035A3" w:rsidRDefault="00A7659B" w:rsidP="008419C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05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014"/>
        <w:gridCol w:w="1843"/>
        <w:gridCol w:w="1559"/>
        <w:gridCol w:w="1843"/>
        <w:gridCol w:w="1842"/>
        <w:gridCol w:w="1843"/>
        <w:gridCol w:w="1985"/>
        <w:gridCol w:w="1559"/>
      </w:tblGrid>
      <w:tr w:rsidR="00A7659B" w:rsidRPr="00DB2DFE" w:rsidTr="008A0C36">
        <w:trPr>
          <w:tblHeader/>
        </w:trPr>
        <w:tc>
          <w:tcPr>
            <w:tcW w:w="567" w:type="dxa"/>
          </w:tcPr>
          <w:p w:rsidR="00A7659B" w:rsidRPr="00B035A3" w:rsidRDefault="00A7659B" w:rsidP="0084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5A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14" w:type="dxa"/>
          </w:tcPr>
          <w:p w:rsidR="00A7659B" w:rsidRPr="00B035A3" w:rsidRDefault="00A7659B" w:rsidP="008419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659B" w:rsidRPr="00B035A3" w:rsidRDefault="00A7659B" w:rsidP="0084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5A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43" w:type="dxa"/>
          </w:tcPr>
          <w:p w:rsidR="00A7659B" w:rsidRPr="00B035A3" w:rsidRDefault="00A7659B" w:rsidP="008419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659B" w:rsidRPr="00B035A3" w:rsidRDefault="00A7659B" w:rsidP="0084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5A3">
              <w:rPr>
                <w:rFonts w:ascii="Times New Roman" w:hAnsi="Times New Roman" w:cs="Times New Roman"/>
              </w:rPr>
              <w:t>Цель инвестиционной стратегии</w:t>
            </w:r>
          </w:p>
        </w:tc>
        <w:tc>
          <w:tcPr>
            <w:tcW w:w="1559" w:type="dxa"/>
          </w:tcPr>
          <w:p w:rsidR="00A7659B" w:rsidRPr="00B035A3" w:rsidRDefault="00A7659B" w:rsidP="0084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5A3">
              <w:rPr>
                <w:rFonts w:ascii="Times New Roman" w:hAnsi="Times New Roman" w:cs="Times New Roman"/>
              </w:rPr>
              <w:t>Срок реализации мероприятия (годы)</w:t>
            </w:r>
          </w:p>
        </w:tc>
        <w:tc>
          <w:tcPr>
            <w:tcW w:w="1843" w:type="dxa"/>
          </w:tcPr>
          <w:p w:rsidR="00A7659B" w:rsidRPr="00B035A3" w:rsidRDefault="00A7659B" w:rsidP="008419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659B" w:rsidRPr="00B035A3" w:rsidRDefault="00A7659B" w:rsidP="0084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5A3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842" w:type="dxa"/>
          </w:tcPr>
          <w:p w:rsidR="00A7659B" w:rsidRPr="00B035A3" w:rsidRDefault="00A7659B" w:rsidP="0084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5A3">
              <w:rPr>
                <w:rFonts w:ascii="Times New Roman" w:hAnsi="Times New Roman" w:cs="Times New Roman"/>
              </w:rPr>
              <w:t xml:space="preserve">Наименование государственной (муниципальной) программы, в рамках которой осуществляется финансирование мероприятий </w:t>
            </w:r>
          </w:p>
        </w:tc>
        <w:tc>
          <w:tcPr>
            <w:tcW w:w="1843" w:type="dxa"/>
          </w:tcPr>
          <w:p w:rsidR="00A7659B" w:rsidRPr="00B035A3" w:rsidRDefault="00A7659B" w:rsidP="008419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659B" w:rsidRPr="00B035A3" w:rsidRDefault="00A7659B" w:rsidP="0084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5A3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1985" w:type="dxa"/>
          </w:tcPr>
          <w:p w:rsidR="00A7659B" w:rsidRPr="00B035A3" w:rsidRDefault="00A7659B" w:rsidP="008419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659B" w:rsidRPr="00B035A3" w:rsidRDefault="00A7659B" w:rsidP="0084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5A3"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A7659B" w:rsidRPr="00B035A3" w:rsidRDefault="00A7659B" w:rsidP="0084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5A3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559" w:type="dxa"/>
          </w:tcPr>
          <w:p w:rsidR="00A7659B" w:rsidRPr="00B035A3" w:rsidRDefault="00A7659B" w:rsidP="008419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659B" w:rsidRPr="00B035A3" w:rsidRDefault="00A7659B" w:rsidP="0084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5A3">
              <w:rPr>
                <w:rFonts w:ascii="Times New Roman" w:hAnsi="Times New Roman" w:cs="Times New Roman"/>
              </w:rPr>
              <w:t>Целевой показатель и индикатор Инвестиционной стратегии</w:t>
            </w:r>
          </w:p>
        </w:tc>
      </w:tr>
      <w:tr w:rsidR="00A7659B" w:rsidRPr="00DB2DFE" w:rsidTr="008A0C36">
        <w:trPr>
          <w:tblHeader/>
        </w:trPr>
        <w:tc>
          <w:tcPr>
            <w:tcW w:w="567" w:type="dxa"/>
          </w:tcPr>
          <w:p w:rsidR="00A7659B" w:rsidRPr="00DB2DFE" w:rsidRDefault="00A7659B" w:rsidP="008419C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14" w:type="dxa"/>
          </w:tcPr>
          <w:p w:rsidR="00A7659B" w:rsidRPr="00DB2DFE" w:rsidRDefault="00A7659B" w:rsidP="008419C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A7659B" w:rsidRPr="00DB2DFE" w:rsidRDefault="00A7659B" w:rsidP="008419C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A7659B" w:rsidRPr="00DB2DFE" w:rsidRDefault="00A7659B" w:rsidP="008419C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A7659B" w:rsidRPr="00DB2DFE" w:rsidRDefault="00A7659B" w:rsidP="008419C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2" w:type="dxa"/>
          </w:tcPr>
          <w:p w:rsidR="00A7659B" w:rsidRPr="00DB2DFE" w:rsidRDefault="00A7659B" w:rsidP="008419C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A7659B" w:rsidRPr="00DB2DFE" w:rsidRDefault="00A7659B" w:rsidP="008419C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</w:tcPr>
          <w:p w:rsidR="00A7659B" w:rsidRPr="00DB2DFE" w:rsidRDefault="00A7659B" w:rsidP="008419C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</w:tcPr>
          <w:p w:rsidR="00A7659B" w:rsidRPr="00DB2DFE" w:rsidRDefault="00A7659B" w:rsidP="008419C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7659B" w:rsidRPr="00DB2DFE" w:rsidTr="008A0C36">
        <w:tc>
          <w:tcPr>
            <w:tcW w:w="567" w:type="dxa"/>
          </w:tcPr>
          <w:p w:rsidR="00A7659B" w:rsidRPr="00B035A3" w:rsidRDefault="00B035A3" w:rsidP="0084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5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4" w:type="dxa"/>
          </w:tcPr>
          <w:p w:rsidR="00A7659B" w:rsidRPr="00B035A3" w:rsidRDefault="00A7659B" w:rsidP="0084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5A3">
              <w:rPr>
                <w:rFonts w:ascii="Times New Roman" w:hAnsi="Times New Roman" w:cs="Times New Roman"/>
              </w:rPr>
              <w:t xml:space="preserve">Организация работы </w:t>
            </w:r>
            <w:r w:rsidR="00B035A3" w:rsidRPr="00B035A3">
              <w:rPr>
                <w:rFonts w:ascii="Times New Roman" w:hAnsi="Times New Roman" w:cs="Times New Roman"/>
              </w:rPr>
              <w:t>координационного совета по развитию инвестиционной деятельности и конкуренции на территории Новоселицкого муниципального округа Ставропольского края</w:t>
            </w:r>
          </w:p>
        </w:tc>
        <w:tc>
          <w:tcPr>
            <w:tcW w:w="1843" w:type="dxa"/>
          </w:tcPr>
          <w:p w:rsidR="00A7659B" w:rsidRPr="00B035A3" w:rsidRDefault="00A7659B" w:rsidP="0084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5A3">
              <w:rPr>
                <w:rFonts w:ascii="Times New Roman" w:hAnsi="Times New Roman" w:cs="Times New Roman"/>
              </w:rPr>
              <w:t>Повышение инвестиционной привлекательности округа, обеспечение роста инвестиционной активности хозяйствующих субъектов</w:t>
            </w:r>
          </w:p>
        </w:tc>
        <w:tc>
          <w:tcPr>
            <w:tcW w:w="1559" w:type="dxa"/>
          </w:tcPr>
          <w:p w:rsidR="00A7659B" w:rsidRPr="00B035A3" w:rsidRDefault="00A7659B" w:rsidP="00B03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5A3">
              <w:rPr>
                <w:rFonts w:ascii="Times New Roman" w:hAnsi="Times New Roman" w:cs="Times New Roman"/>
              </w:rPr>
              <w:t>202</w:t>
            </w:r>
            <w:r w:rsidR="00B035A3">
              <w:rPr>
                <w:rFonts w:ascii="Times New Roman" w:hAnsi="Times New Roman" w:cs="Times New Roman"/>
              </w:rPr>
              <w:t>3</w:t>
            </w:r>
            <w:r w:rsidRPr="00B035A3">
              <w:rPr>
                <w:rFonts w:ascii="Times New Roman" w:hAnsi="Times New Roman" w:cs="Times New Roman"/>
              </w:rPr>
              <w:t>-2035</w:t>
            </w:r>
          </w:p>
        </w:tc>
        <w:tc>
          <w:tcPr>
            <w:tcW w:w="1843" w:type="dxa"/>
          </w:tcPr>
          <w:p w:rsidR="00A7659B" w:rsidRPr="00B035A3" w:rsidRDefault="00A7659B" w:rsidP="0084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5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A7659B" w:rsidRPr="00B035A3" w:rsidRDefault="00A7659B" w:rsidP="0084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5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A7659B" w:rsidRPr="00B035A3" w:rsidRDefault="00A7659B" w:rsidP="00B035A3">
            <w:pPr>
              <w:spacing w:after="0" w:line="240" w:lineRule="auto"/>
              <w:ind w:right="-144"/>
              <w:rPr>
                <w:rFonts w:ascii="Times New Roman" w:hAnsi="Times New Roman" w:cs="Times New Roman"/>
              </w:rPr>
            </w:pPr>
            <w:r w:rsidRPr="00B035A3">
              <w:rPr>
                <w:rFonts w:ascii="Times New Roman" w:hAnsi="Times New Roman" w:cs="Times New Roman"/>
              </w:rPr>
              <w:t xml:space="preserve">Решение вопросов, относящихся к созданию на территории </w:t>
            </w:r>
            <w:r w:rsidR="00B035A3">
              <w:rPr>
                <w:rFonts w:ascii="Times New Roman" w:hAnsi="Times New Roman" w:cs="Times New Roman"/>
              </w:rPr>
              <w:t>Новоселицкого муниципального</w:t>
            </w:r>
            <w:r w:rsidRPr="00B035A3">
              <w:rPr>
                <w:rFonts w:ascii="Times New Roman" w:hAnsi="Times New Roman" w:cs="Times New Roman"/>
              </w:rPr>
              <w:t xml:space="preserve"> округа благоприятного инвестиционного климата</w:t>
            </w:r>
          </w:p>
        </w:tc>
        <w:tc>
          <w:tcPr>
            <w:tcW w:w="1985" w:type="dxa"/>
          </w:tcPr>
          <w:p w:rsidR="00B035A3" w:rsidRDefault="00B035A3" w:rsidP="00B035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З</w:t>
            </w:r>
            <w:r w:rsidRPr="00732143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аместител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ь</w:t>
            </w:r>
            <w:r w:rsidRPr="00732143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главы</w:t>
            </w:r>
          </w:p>
          <w:p w:rsidR="00B035A3" w:rsidRDefault="00B035A3" w:rsidP="00B035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32143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администрации – начальник отдела сельского </w:t>
            </w:r>
          </w:p>
          <w:p w:rsidR="00B035A3" w:rsidRDefault="00B035A3" w:rsidP="00B035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32143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хозяйства и охраны окружающей среды </w:t>
            </w:r>
          </w:p>
          <w:p w:rsidR="00B035A3" w:rsidRDefault="00B035A3" w:rsidP="00B035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32143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Новоселицкого муниципального округа </w:t>
            </w:r>
          </w:p>
          <w:p w:rsidR="00A7659B" w:rsidRDefault="00B035A3" w:rsidP="00B035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Ставропольского края</w:t>
            </w:r>
          </w:p>
          <w:p w:rsidR="008A0C36" w:rsidRPr="00B035A3" w:rsidRDefault="008A0C36" w:rsidP="00B035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Отдел экономического развития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>администрации Новоселицкого муниципального округа Ставропольского края</w:t>
            </w:r>
          </w:p>
        </w:tc>
        <w:tc>
          <w:tcPr>
            <w:tcW w:w="1559" w:type="dxa"/>
          </w:tcPr>
          <w:p w:rsidR="00A7659B" w:rsidRPr="00B035A3" w:rsidRDefault="00AC3F55" w:rsidP="0084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1-7</w:t>
            </w:r>
          </w:p>
        </w:tc>
      </w:tr>
      <w:tr w:rsidR="008A0C36" w:rsidRPr="008419C2" w:rsidTr="008A0C36">
        <w:tc>
          <w:tcPr>
            <w:tcW w:w="567" w:type="dxa"/>
            <w:shd w:val="clear" w:color="auto" w:fill="auto"/>
          </w:tcPr>
          <w:p w:rsidR="008A0C36" w:rsidRPr="00B035A3" w:rsidRDefault="008A0C36" w:rsidP="008A0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5A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14" w:type="dxa"/>
            <w:shd w:val="clear" w:color="auto" w:fill="auto"/>
          </w:tcPr>
          <w:p w:rsidR="008A0C36" w:rsidRPr="00B035A3" w:rsidRDefault="008A0C36" w:rsidP="008A0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5A3">
              <w:rPr>
                <w:rFonts w:ascii="Times New Roman" w:hAnsi="Times New Roman" w:cs="Times New Roman"/>
              </w:rPr>
              <w:t xml:space="preserve">Организация системы обучения и повышения квалификации </w:t>
            </w:r>
          </w:p>
          <w:p w:rsidR="008A0C36" w:rsidRPr="00B035A3" w:rsidRDefault="008A0C36" w:rsidP="008A0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5A3">
              <w:rPr>
                <w:rFonts w:ascii="Times New Roman" w:hAnsi="Times New Roman" w:cs="Times New Roman"/>
              </w:rPr>
              <w:t>сотрудников  АНМО СК, ответственных за работу в сфере инвестиционной деятельности (участие в региональных мероприятиях,  выставках, конференциях по вопросам инвестиционного развития)</w:t>
            </w:r>
          </w:p>
        </w:tc>
        <w:tc>
          <w:tcPr>
            <w:tcW w:w="1843" w:type="dxa"/>
            <w:shd w:val="clear" w:color="auto" w:fill="auto"/>
          </w:tcPr>
          <w:p w:rsidR="008A0C36" w:rsidRPr="00B035A3" w:rsidRDefault="008A0C36" w:rsidP="008A0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5A3">
              <w:rPr>
                <w:rFonts w:ascii="Times New Roman" w:hAnsi="Times New Roman" w:cs="Times New Roman"/>
              </w:rPr>
              <w:t>Повышение инвестиционной привлекательности округа</w:t>
            </w:r>
          </w:p>
        </w:tc>
        <w:tc>
          <w:tcPr>
            <w:tcW w:w="1559" w:type="dxa"/>
            <w:shd w:val="clear" w:color="auto" w:fill="auto"/>
          </w:tcPr>
          <w:p w:rsidR="008A0C36" w:rsidRPr="00B035A3" w:rsidRDefault="008A0C36" w:rsidP="008A0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5A3">
              <w:rPr>
                <w:rFonts w:ascii="Times New Roman" w:hAnsi="Times New Roman" w:cs="Times New Roman"/>
              </w:rPr>
              <w:t>2023-2035</w:t>
            </w:r>
          </w:p>
        </w:tc>
        <w:tc>
          <w:tcPr>
            <w:tcW w:w="1843" w:type="dxa"/>
          </w:tcPr>
          <w:p w:rsidR="008A0C36" w:rsidRPr="00DB2DFE" w:rsidRDefault="008A0C36" w:rsidP="008A0C3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B035A3">
              <w:rPr>
                <w:rFonts w:ascii="Times New Roman" w:hAnsi="Times New Roman" w:cs="Times New Roman"/>
              </w:rPr>
              <w:t>бюджет Новоселицкого муниципального округа</w:t>
            </w:r>
          </w:p>
        </w:tc>
        <w:tc>
          <w:tcPr>
            <w:tcW w:w="1842" w:type="dxa"/>
          </w:tcPr>
          <w:p w:rsidR="008A0C36" w:rsidRPr="00DB2DFE" w:rsidRDefault="008A0C36" w:rsidP="008A0C3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B035A3">
              <w:rPr>
                <w:rFonts w:ascii="Times New Roman" w:hAnsi="Times New Roman" w:cs="Times New Roman"/>
              </w:rPr>
              <w:t>Подпрограмма 5 «Развитие муниципальной службы в Новоселицком муниципальном округе Ставропольского края»</w:t>
            </w:r>
            <w:r>
              <w:rPr>
                <w:rFonts w:ascii="Times New Roman" w:hAnsi="Times New Roman" w:cs="Times New Roman"/>
              </w:rPr>
              <w:t xml:space="preserve"> программы </w:t>
            </w:r>
            <w:r w:rsidRPr="00B035A3">
              <w:rPr>
                <w:rFonts w:ascii="Times New Roman" w:hAnsi="Times New Roman" w:cs="Times New Roman"/>
              </w:rPr>
              <w:t>Новоселицкого муниципального округа Ставропольского края «Осу-</w:t>
            </w:r>
            <w:proofErr w:type="spellStart"/>
            <w:r w:rsidRPr="00B035A3">
              <w:rPr>
                <w:rFonts w:ascii="Times New Roman" w:hAnsi="Times New Roman" w:cs="Times New Roman"/>
              </w:rPr>
              <w:t>ществление</w:t>
            </w:r>
            <w:proofErr w:type="spellEnd"/>
            <w:r w:rsidRPr="00B035A3">
              <w:rPr>
                <w:rFonts w:ascii="Times New Roman" w:hAnsi="Times New Roman" w:cs="Times New Roman"/>
              </w:rPr>
              <w:t xml:space="preserve"> местного самоуправления в Новоселицком муниципальном округе </w:t>
            </w:r>
            <w:r w:rsidRPr="00B035A3">
              <w:rPr>
                <w:rFonts w:ascii="Times New Roman" w:hAnsi="Times New Roman" w:cs="Times New Roman"/>
              </w:rPr>
              <w:lastRenderedPageBreak/>
              <w:t>Ставропольского края»</w:t>
            </w:r>
          </w:p>
        </w:tc>
        <w:tc>
          <w:tcPr>
            <w:tcW w:w="1843" w:type="dxa"/>
          </w:tcPr>
          <w:p w:rsidR="008A0C36" w:rsidRPr="00DB2DFE" w:rsidRDefault="008A0C36" w:rsidP="008A0C3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B035A3">
              <w:rPr>
                <w:rFonts w:ascii="Times New Roman" w:hAnsi="Times New Roman" w:cs="Times New Roman"/>
              </w:rPr>
              <w:lastRenderedPageBreak/>
              <w:t>Повышение квалификации в области инвестиционной деятельности</w:t>
            </w:r>
          </w:p>
        </w:tc>
        <w:tc>
          <w:tcPr>
            <w:tcW w:w="1985" w:type="dxa"/>
          </w:tcPr>
          <w:p w:rsidR="008A0C36" w:rsidRDefault="008A0C36" w:rsidP="008A0C3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З</w:t>
            </w:r>
            <w:r w:rsidRPr="00732143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аместител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ь</w:t>
            </w:r>
            <w:r w:rsidRPr="00732143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главы</w:t>
            </w:r>
          </w:p>
          <w:p w:rsidR="008A0C36" w:rsidRDefault="008A0C36" w:rsidP="008A0C3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32143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администрации – начальник отдела сельского </w:t>
            </w:r>
          </w:p>
          <w:p w:rsidR="008A0C36" w:rsidRDefault="008A0C36" w:rsidP="008A0C3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32143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хозяйства и охраны окружающей среды </w:t>
            </w:r>
          </w:p>
          <w:p w:rsidR="008A0C36" w:rsidRDefault="008A0C36" w:rsidP="008A0C3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32143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Новоселицкого муниципального округа </w:t>
            </w:r>
          </w:p>
          <w:p w:rsidR="008A0C36" w:rsidRDefault="008A0C36" w:rsidP="008A0C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Ставропольского края</w:t>
            </w:r>
          </w:p>
          <w:p w:rsidR="008A0C36" w:rsidRPr="00B035A3" w:rsidRDefault="008A0C36" w:rsidP="008A0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Отдел экономического развития администрации Новоселицкого муниципального округа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>Ставропольского края</w:t>
            </w:r>
          </w:p>
        </w:tc>
        <w:tc>
          <w:tcPr>
            <w:tcW w:w="1559" w:type="dxa"/>
          </w:tcPr>
          <w:p w:rsidR="008A0C36" w:rsidRPr="008419C2" w:rsidRDefault="00AC3F55" w:rsidP="008A0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1-7</w:t>
            </w:r>
          </w:p>
        </w:tc>
      </w:tr>
      <w:tr w:rsidR="008A0C36" w:rsidRPr="008419C2" w:rsidTr="008A0C36">
        <w:tc>
          <w:tcPr>
            <w:tcW w:w="567" w:type="dxa"/>
          </w:tcPr>
          <w:p w:rsidR="008A0C36" w:rsidRPr="008419C2" w:rsidRDefault="008A0C36" w:rsidP="008A0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014" w:type="dxa"/>
          </w:tcPr>
          <w:p w:rsidR="008A0C36" w:rsidRPr="008419C2" w:rsidRDefault="003438D5" w:rsidP="00343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3438D5">
              <w:rPr>
                <w:rFonts w:ascii="Times New Roman" w:hAnsi="Times New Roman" w:cs="Times New Roman"/>
              </w:rPr>
              <w:t>нформирование субъектов инвестиционной деятельности о мерах государственной поддержки, программах льготного кредитования и прочих льготах посредством размещения соответствующей информации на официальном портале Новоселицкого муниципального округа, а Ставропольского края в информационно-телекоммуникацио</w:t>
            </w:r>
            <w:r w:rsidRPr="003438D5">
              <w:rPr>
                <w:rFonts w:ascii="Times New Roman" w:hAnsi="Times New Roman" w:cs="Times New Roman"/>
              </w:rPr>
              <w:lastRenderedPageBreak/>
              <w:t>нной сети «Интернет»</w:t>
            </w:r>
          </w:p>
        </w:tc>
        <w:tc>
          <w:tcPr>
            <w:tcW w:w="1843" w:type="dxa"/>
          </w:tcPr>
          <w:p w:rsidR="008A0C36" w:rsidRPr="008419C2" w:rsidRDefault="008A0C36" w:rsidP="008A0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19C2">
              <w:rPr>
                <w:rFonts w:ascii="Times New Roman" w:hAnsi="Times New Roman" w:cs="Times New Roman"/>
              </w:rPr>
              <w:lastRenderedPageBreak/>
              <w:t>Повышение инвестиционной привлекательности округа, обеспечение роста инвестиционной активности хозяйствующих субъектов</w:t>
            </w:r>
          </w:p>
        </w:tc>
        <w:tc>
          <w:tcPr>
            <w:tcW w:w="1559" w:type="dxa"/>
          </w:tcPr>
          <w:p w:rsidR="008A0C36" w:rsidRPr="008419C2" w:rsidRDefault="008A0C36" w:rsidP="008A0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2023-2035</w:t>
            </w:r>
          </w:p>
        </w:tc>
        <w:tc>
          <w:tcPr>
            <w:tcW w:w="1843" w:type="dxa"/>
          </w:tcPr>
          <w:p w:rsidR="008A0C36" w:rsidRPr="008419C2" w:rsidRDefault="008A0C36" w:rsidP="008A0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19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8A0C36" w:rsidRPr="008419C2" w:rsidRDefault="008A0C36" w:rsidP="008A0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19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8A0C36" w:rsidRPr="008419C2" w:rsidRDefault="008A0C36" w:rsidP="008A0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19C2">
              <w:rPr>
                <w:rFonts w:ascii="Times New Roman" w:hAnsi="Times New Roman" w:cs="Times New Roman"/>
              </w:rPr>
              <w:t xml:space="preserve">Количество субъектов инвестиционной деятельности, воспользовавшихся </w:t>
            </w:r>
            <w:r>
              <w:rPr>
                <w:rFonts w:ascii="Times New Roman" w:hAnsi="Times New Roman" w:cs="Times New Roman"/>
              </w:rPr>
              <w:t>мерами поддержки</w:t>
            </w:r>
          </w:p>
        </w:tc>
        <w:tc>
          <w:tcPr>
            <w:tcW w:w="1985" w:type="dxa"/>
          </w:tcPr>
          <w:p w:rsidR="008A0C36" w:rsidRPr="00AC3F55" w:rsidRDefault="008A0C36" w:rsidP="008A0C3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AC3F55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Заместитель главы</w:t>
            </w:r>
          </w:p>
          <w:p w:rsidR="008A0C36" w:rsidRPr="00AC3F55" w:rsidRDefault="008A0C36" w:rsidP="008A0C3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AC3F55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администрации – начальник отдела сельского </w:t>
            </w:r>
          </w:p>
          <w:p w:rsidR="008A0C36" w:rsidRPr="00AC3F55" w:rsidRDefault="008A0C36" w:rsidP="008A0C3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AC3F55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хозяйства и охраны окружающей среды </w:t>
            </w:r>
          </w:p>
          <w:p w:rsidR="008A0C36" w:rsidRPr="00AC3F55" w:rsidRDefault="008A0C36" w:rsidP="008A0C3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AC3F55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Новоселицкого муниципального округа </w:t>
            </w:r>
          </w:p>
          <w:p w:rsidR="008A0C36" w:rsidRPr="00AC3F55" w:rsidRDefault="008A0C36" w:rsidP="008A0C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AC3F55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Ставропольского края</w:t>
            </w:r>
          </w:p>
          <w:p w:rsidR="008A0C36" w:rsidRPr="00AC3F55" w:rsidRDefault="008A0C36" w:rsidP="008A0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3F55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Отдел экономического развития администрации Новоселицкого муниципального округа Ставропольского края</w:t>
            </w:r>
          </w:p>
        </w:tc>
        <w:tc>
          <w:tcPr>
            <w:tcW w:w="1559" w:type="dxa"/>
          </w:tcPr>
          <w:p w:rsidR="008A0C36" w:rsidRPr="00AC3F55" w:rsidRDefault="00AC3F55" w:rsidP="00AC3F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3F55">
              <w:rPr>
                <w:rFonts w:ascii="Times New Roman" w:hAnsi="Times New Roman" w:cs="Times New Roman"/>
              </w:rPr>
              <w:t>1-7</w:t>
            </w:r>
          </w:p>
        </w:tc>
      </w:tr>
      <w:tr w:rsidR="008A0C36" w:rsidRPr="008419C2" w:rsidTr="008A0C36">
        <w:tc>
          <w:tcPr>
            <w:tcW w:w="567" w:type="dxa"/>
          </w:tcPr>
          <w:p w:rsidR="008A0C36" w:rsidRPr="008419C2" w:rsidRDefault="008A0C36" w:rsidP="008A0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014" w:type="dxa"/>
          </w:tcPr>
          <w:p w:rsidR="008A0C36" w:rsidRPr="008419C2" w:rsidRDefault="008A0C36" w:rsidP="008A0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19C2">
              <w:rPr>
                <w:rFonts w:ascii="Times New Roman" w:hAnsi="Times New Roman" w:cs="Times New Roman"/>
              </w:rPr>
              <w:t>Поддержка субъектов малого и среднего бизнеса (информационная, консультационная, финансовая), участи</w:t>
            </w:r>
            <w:r>
              <w:rPr>
                <w:rFonts w:ascii="Times New Roman" w:hAnsi="Times New Roman" w:cs="Times New Roman"/>
              </w:rPr>
              <w:t>е</w:t>
            </w:r>
            <w:r w:rsidRPr="008419C2">
              <w:rPr>
                <w:rFonts w:ascii="Times New Roman" w:hAnsi="Times New Roman" w:cs="Times New Roman"/>
              </w:rPr>
              <w:t xml:space="preserve"> делегации </w:t>
            </w:r>
            <w:r>
              <w:rPr>
                <w:rFonts w:ascii="Times New Roman" w:hAnsi="Times New Roman" w:cs="Times New Roman"/>
              </w:rPr>
              <w:t>Новоселицкого муниципального</w:t>
            </w:r>
            <w:r w:rsidRPr="008419C2">
              <w:rPr>
                <w:rFonts w:ascii="Times New Roman" w:hAnsi="Times New Roman" w:cs="Times New Roman"/>
              </w:rPr>
              <w:t xml:space="preserve"> округа в международных и российских инвестиционных и экономических форумах, </w:t>
            </w:r>
            <w:proofErr w:type="spellStart"/>
            <w:r w:rsidRPr="008419C2">
              <w:rPr>
                <w:rFonts w:ascii="Times New Roman" w:hAnsi="Times New Roman" w:cs="Times New Roman"/>
              </w:rPr>
              <w:t>самметах</w:t>
            </w:r>
            <w:proofErr w:type="spellEnd"/>
            <w:r w:rsidRPr="008419C2">
              <w:rPr>
                <w:rFonts w:ascii="Times New Roman" w:hAnsi="Times New Roman" w:cs="Times New Roman"/>
              </w:rPr>
              <w:t>, выставках и конференциях</w:t>
            </w:r>
          </w:p>
        </w:tc>
        <w:tc>
          <w:tcPr>
            <w:tcW w:w="1843" w:type="dxa"/>
          </w:tcPr>
          <w:p w:rsidR="008A0C36" w:rsidRPr="008419C2" w:rsidRDefault="008A0C36" w:rsidP="008A0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19C2">
              <w:rPr>
                <w:rFonts w:ascii="Times New Roman" w:hAnsi="Times New Roman" w:cs="Times New Roman"/>
              </w:rPr>
              <w:t>Повышение инвестиционной привлекательности округа, обеспечение роста инвестиционной активности хозяйствующих субъектов</w:t>
            </w:r>
          </w:p>
        </w:tc>
        <w:tc>
          <w:tcPr>
            <w:tcW w:w="1559" w:type="dxa"/>
          </w:tcPr>
          <w:p w:rsidR="008A0C36" w:rsidRPr="008419C2" w:rsidRDefault="008A0C36" w:rsidP="008A0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2023-2035</w:t>
            </w:r>
          </w:p>
        </w:tc>
        <w:tc>
          <w:tcPr>
            <w:tcW w:w="1843" w:type="dxa"/>
          </w:tcPr>
          <w:p w:rsidR="008A0C36" w:rsidRPr="008419C2" w:rsidRDefault="008A0C36" w:rsidP="008A0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19C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</w:tcPr>
          <w:p w:rsidR="008A0C36" w:rsidRPr="008419C2" w:rsidRDefault="008A0C36" w:rsidP="008A0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8A0C36" w:rsidRPr="008419C2" w:rsidRDefault="008A0C36" w:rsidP="008A0C36">
            <w:pPr>
              <w:spacing w:after="0" w:line="240" w:lineRule="auto"/>
              <w:ind w:right="-105"/>
              <w:rPr>
                <w:rFonts w:ascii="Times New Roman" w:hAnsi="Times New Roman" w:cs="Times New Roman"/>
              </w:rPr>
            </w:pPr>
            <w:r w:rsidRPr="008419C2">
              <w:rPr>
                <w:rFonts w:ascii="Times New Roman" w:hAnsi="Times New Roman" w:cs="Times New Roman"/>
              </w:rPr>
              <w:t xml:space="preserve">Доведение до потенциальных инвесторов информации об инвестиционном климате в округе и его возможностей, обеспечение прямого общения представителей </w:t>
            </w:r>
            <w:r>
              <w:rPr>
                <w:rFonts w:ascii="Times New Roman" w:hAnsi="Times New Roman" w:cs="Times New Roman"/>
              </w:rPr>
              <w:t>АНМО СК</w:t>
            </w:r>
            <w:r w:rsidRPr="008419C2">
              <w:rPr>
                <w:rFonts w:ascii="Times New Roman" w:hAnsi="Times New Roman" w:cs="Times New Roman"/>
              </w:rPr>
              <w:t xml:space="preserve"> с потенциальными инвесторами</w:t>
            </w:r>
          </w:p>
        </w:tc>
        <w:tc>
          <w:tcPr>
            <w:tcW w:w="1985" w:type="dxa"/>
          </w:tcPr>
          <w:p w:rsidR="008A0C36" w:rsidRDefault="008A0C36" w:rsidP="008A0C3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З</w:t>
            </w:r>
            <w:r w:rsidRPr="00732143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аместител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ь</w:t>
            </w:r>
            <w:r w:rsidRPr="00732143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главы</w:t>
            </w:r>
          </w:p>
          <w:p w:rsidR="008A0C36" w:rsidRDefault="008A0C36" w:rsidP="008A0C3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32143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администрации – начальник отдела сельского </w:t>
            </w:r>
          </w:p>
          <w:p w:rsidR="008A0C36" w:rsidRDefault="008A0C36" w:rsidP="008A0C3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32143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хозяйства и охраны окружающей среды </w:t>
            </w:r>
          </w:p>
          <w:p w:rsidR="008A0C36" w:rsidRDefault="008A0C36" w:rsidP="008A0C3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732143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Новоселицкого муниципального округа </w:t>
            </w:r>
          </w:p>
          <w:p w:rsidR="008A0C36" w:rsidRDefault="008A0C36" w:rsidP="008A0C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Ставропольского края</w:t>
            </w:r>
          </w:p>
          <w:p w:rsidR="008A0C36" w:rsidRPr="00B035A3" w:rsidRDefault="008A0C36" w:rsidP="008A0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Отдел экономического развития администрации Новоселицкого муниципального округа Ставропольского края</w:t>
            </w:r>
          </w:p>
        </w:tc>
        <w:tc>
          <w:tcPr>
            <w:tcW w:w="1559" w:type="dxa"/>
          </w:tcPr>
          <w:p w:rsidR="008A0C36" w:rsidRPr="008419C2" w:rsidRDefault="00AC3F55" w:rsidP="008A0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1-7</w:t>
            </w:r>
          </w:p>
        </w:tc>
      </w:tr>
      <w:tr w:rsidR="008A0C36" w:rsidRPr="008419C2" w:rsidTr="008A0C36">
        <w:tc>
          <w:tcPr>
            <w:tcW w:w="567" w:type="dxa"/>
          </w:tcPr>
          <w:p w:rsidR="008A0C36" w:rsidRPr="008419C2" w:rsidRDefault="008A0C36" w:rsidP="008A0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4" w:type="dxa"/>
          </w:tcPr>
          <w:p w:rsidR="008A0C36" w:rsidRPr="008419C2" w:rsidRDefault="008A0C36" w:rsidP="008A0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19C2">
              <w:rPr>
                <w:rFonts w:ascii="Times New Roman" w:hAnsi="Times New Roman" w:cs="Times New Roman"/>
              </w:rPr>
              <w:t xml:space="preserve">Сопровождение  раздела об </w:t>
            </w:r>
            <w:r w:rsidRPr="008419C2">
              <w:rPr>
                <w:rFonts w:ascii="Times New Roman" w:hAnsi="Times New Roman" w:cs="Times New Roman"/>
              </w:rPr>
              <w:lastRenderedPageBreak/>
              <w:t xml:space="preserve">инвестиционной деятельности  на интернет - портале </w:t>
            </w:r>
            <w:r>
              <w:rPr>
                <w:rFonts w:ascii="Times New Roman" w:hAnsi="Times New Roman" w:cs="Times New Roman"/>
              </w:rPr>
              <w:t>Новоселицкого муниципального округа Ставропольского края</w:t>
            </w:r>
          </w:p>
        </w:tc>
        <w:tc>
          <w:tcPr>
            <w:tcW w:w="1843" w:type="dxa"/>
          </w:tcPr>
          <w:p w:rsidR="008A0C36" w:rsidRPr="008419C2" w:rsidRDefault="008A0C36" w:rsidP="008A0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19C2">
              <w:rPr>
                <w:rFonts w:ascii="Times New Roman" w:hAnsi="Times New Roman" w:cs="Times New Roman"/>
              </w:rPr>
              <w:lastRenderedPageBreak/>
              <w:t xml:space="preserve">Повышение инвестиционной </w:t>
            </w:r>
            <w:r w:rsidRPr="008419C2">
              <w:rPr>
                <w:rFonts w:ascii="Times New Roman" w:hAnsi="Times New Roman" w:cs="Times New Roman"/>
              </w:rPr>
              <w:lastRenderedPageBreak/>
              <w:t>привлекательности округа, обеспечение роста инвестиционной активности хозяйствующих субъектов</w:t>
            </w:r>
          </w:p>
        </w:tc>
        <w:tc>
          <w:tcPr>
            <w:tcW w:w="1559" w:type="dxa"/>
          </w:tcPr>
          <w:p w:rsidR="008A0C36" w:rsidRPr="008419C2" w:rsidRDefault="008A0C36" w:rsidP="008A0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19C2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843" w:type="dxa"/>
          </w:tcPr>
          <w:p w:rsidR="008A0C36" w:rsidRPr="008419C2" w:rsidRDefault="008A0C36" w:rsidP="008A0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8A0C36" w:rsidRPr="008419C2" w:rsidRDefault="008A0C36" w:rsidP="008A0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19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8A0C36" w:rsidRPr="008419C2" w:rsidRDefault="008A0C36" w:rsidP="008A0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19C2">
              <w:rPr>
                <w:rFonts w:ascii="Times New Roman" w:hAnsi="Times New Roman" w:cs="Times New Roman"/>
              </w:rPr>
              <w:t xml:space="preserve">Рост количества пользователей </w:t>
            </w:r>
            <w:r w:rsidRPr="008419C2">
              <w:rPr>
                <w:rFonts w:ascii="Times New Roman" w:hAnsi="Times New Roman" w:cs="Times New Roman"/>
              </w:rPr>
              <w:lastRenderedPageBreak/>
              <w:t xml:space="preserve">интернет – страницы об инвестиционной деятельности </w:t>
            </w:r>
            <w:r>
              <w:rPr>
                <w:rFonts w:ascii="Times New Roman" w:hAnsi="Times New Roman" w:cs="Times New Roman"/>
              </w:rPr>
              <w:t>Новоселицкого муниципального</w:t>
            </w:r>
            <w:r w:rsidRPr="008419C2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985" w:type="dxa"/>
          </w:tcPr>
          <w:p w:rsidR="008A0C36" w:rsidRPr="008419C2" w:rsidRDefault="008A0C36" w:rsidP="008A0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 xml:space="preserve">Отдел экономического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>развития администрации Новоселицкого муниципального округа Ставропольского края</w:t>
            </w:r>
          </w:p>
        </w:tc>
        <w:tc>
          <w:tcPr>
            <w:tcW w:w="1559" w:type="dxa"/>
          </w:tcPr>
          <w:p w:rsidR="008A0C36" w:rsidRPr="008419C2" w:rsidRDefault="00AC3F55" w:rsidP="008A0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1-7</w:t>
            </w:r>
          </w:p>
        </w:tc>
      </w:tr>
      <w:tr w:rsidR="00CB3E6F" w:rsidRPr="008419C2" w:rsidTr="008A0C36">
        <w:tc>
          <w:tcPr>
            <w:tcW w:w="567" w:type="dxa"/>
          </w:tcPr>
          <w:p w:rsidR="00CB3E6F" w:rsidRPr="008419C2" w:rsidRDefault="00CB3E6F" w:rsidP="00CB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014" w:type="dxa"/>
          </w:tcPr>
          <w:p w:rsidR="00CB3E6F" w:rsidRPr="008419C2" w:rsidRDefault="00CB3E6F" w:rsidP="00CB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и своевременная актуализация реестра инвестиционных площадок Новоселицкого муниципального округа Ставропольского края </w:t>
            </w:r>
          </w:p>
        </w:tc>
        <w:tc>
          <w:tcPr>
            <w:tcW w:w="1843" w:type="dxa"/>
          </w:tcPr>
          <w:p w:rsidR="00CB3E6F" w:rsidRPr="008419C2" w:rsidRDefault="00CB3E6F" w:rsidP="00CB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19C2">
              <w:rPr>
                <w:rFonts w:ascii="Times New Roman" w:hAnsi="Times New Roman" w:cs="Times New Roman"/>
              </w:rPr>
              <w:t>Повышение инвестиционной привлекательности округа</w:t>
            </w:r>
          </w:p>
        </w:tc>
        <w:tc>
          <w:tcPr>
            <w:tcW w:w="1559" w:type="dxa"/>
          </w:tcPr>
          <w:p w:rsidR="00CB3E6F" w:rsidRPr="008419C2" w:rsidRDefault="00CB3E6F" w:rsidP="00CB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19C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3" w:type="dxa"/>
          </w:tcPr>
          <w:p w:rsidR="00CB3E6F" w:rsidRPr="008419C2" w:rsidRDefault="00CB3E6F" w:rsidP="00CB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CB3E6F" w:rsidRPr="008419C2" w:rsidRDefault="00CB3E6F" w:rsidP="00CB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19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CB3E6F" w:rsidRPr="008419C2" w:rsidRDefault="00CB3E6F" w:rsidP="00CB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19C2">
              <w:rPr>
                <w:rFonts w:ascii="Times New Roman" w:hAnsi="Times New Roman" w:cs="Times New Roman"/>
              </w:rPr>
              <w:t>Доведение до потенциальных инвесторов информации об инвестиционном климате в округе и его возможностей</w:t>
            </w:r>
          </w:p>
        </w:tc>
        <w:tc>
          <w:tcPr>
            <w:tcW w:w="1985" w:type="dxa"/>
          </w:tcPr>
          <w:p w:rsidR="00CB3E6F" w:rsidRPr="00AC3F55" w:rsidRDefault="00CB3E6F" w:rsidP="00CB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3F55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Отдел экономического развития администрации Новоселицкого муниципального округа Ставропольского края</w:t>
            </w:r>
          </w:p>
        </w:tc>
        <w:tc>
          <w:tcPr>
            <w:tcW w:w="1559" w:type="dxa"/>
          </w:tcPr>
          <w:p w:rsidR="00CB3E6F" w:rsidRPr="00AC3F55" w:rsidRDefault="00AC3F55" w:rsidP="00CB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3F55">
              <w:rPr>
                <w:rFonts w:ascii="Times New Roman" w:hAnsi="Times New Roman" w:cs="Times New Roman"/>
              </w:rPr>
              <w:t>1-7</w:t>
            </w:r>
          </w:p>
        </w:tc>
      </w:tr>
      <w:tr w:rsidR="00CB3E6F" w:rsidRPr="008419C2" w:rsidTr="008A0C36">
        <w:tc>
          <w:tcPr>
            <w:tcW w:w="567" w:type="dxa"/>
          </w:tcPr>
          <w:p w:rsidR="00CB3E6F" w:rsidRPr="008419C2" w:rsidRDefault="00CB3E6F" w:rsidP="00CB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4" w:type="dxa"/>
          </w:tcPr>
          <w:p w:rsidR="00CB3E6F" w:rsidRPr="008419C2" w:rsidRDefault="00CB3E6F" w:rsidP="00CB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 своевременная актуализация информации об инвестиционных площадках округа </w:t>
            </w:r>
            <w:r w:rsidRPr="00CB3E6F">
              <w:rPr>
                <w:rFonts w:ascii="Times New Roman" w:hAnsi="Times New Roman" w:cs="Times New Roman"/>
              </w:rPr>
              <w:t xml:space="preserve">на инвестиционном </w:t>
            </w:r>
            <w:r w:rsidRPr="00CB3E6F">
              <w:rPr>
                <w:rFonts w:ascii="Times New Roman" w:hAnsi="Times New Roman" w:cs="Times New Roman"/>
              </w:rPr>
              <w:lastRenderedPageBreak/>
              <w:t>портале Ставропольского края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CB3E6F" w:rsidRPr="008419C2" w:rsidRDefault="00CB3E6F" w:rsidP="00CB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8419C2">
              <w:rPr>
                <w:rFonts w:ascii="Times New Roman" w:hAnsi="Times New Roman" w:cs="Times New Roman"/>
              </w:rPr>
              <w:t>беспечение роста инвестиционной активности хозяйствующих субъектов</w:t>
            </w:r>
          </w:p>
        </w:tc>
        <w:tc>
          <w:tcPr>
            <w:tcW w:w="1559" w:type="dxa"/>
          </w:tcPr>
          <w:p w:rsidR="00CB3E6F" w:rsidRPr="008419C2" w:rsidRDefault="00CB3E6F" w:rsidP="00CB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19C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3" w:type="dxa"/>
          </w:tcPr>
          <w:p w:rsidR="00CB3E6F" w:rsidRPr="008419C2" w:rsidRDefault="00CB3E6F" w:rsidP="00CB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19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CB3E6F" w:rsidRPr="008419C2" w:rsidRDefault="00CB3E6F" w:rsidP="00CB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19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CB3E6F" w:rsidRPr="008419C2" w:rsidRDefault="00CB3E6F" w:rsidP="003438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19C2">
              <w:rPr>
                <w:rFonts w:ascii="Times New Roman" w:hAnsi="Times New Roman" w:cs="Times New Roman"/>
              </w:rPr>
              <w:t xml:space="preserve">Увеличение количества </w:t>
            </w:r>
            <w:r w:rsidR="003438D5">
              <w:rPr>
                <w:rFonts w:ascii="Times New Roman" w:hAnsi="Times New Roman" w:cs="Times New Roman"/>
              </w:rPr>
              <w:t>потенциальных инвесторов</w:t>
            </w:r>
          </w:p>
        </w:tc>
        <w:tc>
          <w:tcPr>
            <w:tcW w:w="1985" w:type="dxa"/>
          </w:tcPr>
          <w:p w:rsidR="00CB3E6F" w:rsidRPr="008419C2" w:rsidRDefault="00CB3E6F" w:rsidP="00CB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Отдел экономического развития администрации Новоселицкого муниципального округа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>Ставропольского края</w:t>
            </w:r>
          </w:p>
        </w:tc>
        <w:tc>
          <w:tcPr>
            <w:tcW w:w="1559" w:type="dxa"/>
          </w:tcPr>
          <w:p w:rsidR="00CB3E6F" w:rsidRPr="008419C2" w:rsidRDefault="00AC3F55" w:rsidP="00CB3E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1-7</w:t>
            </w:r>
          </w:p>
        </w:tc>
      </w:tr>
    </w:tbl>
    <w:p w:rsidR="00A7659B" w:rsidRPr="008419C2" w:rsidRDefault="00A7659B" w:rsidP="008419C2">
      <w:pPr>
        <w:spacing w:after="0" w:line="240" w:lineRule="auto"/>
        <w:rPr>
          <w:rFonts w:ascii="Times New Roman" w:hAnsi="Times New Roman" w:cs="Times New Roman"/>
        </w:rPr>
      </w:pPr>
    </w:p>
    <w:p w:rsidR="00A7659B" w:rsidRPr="008419C2" w:rsidRDefault="00A7659B" w:rsidP="008419C2">
      <w:pPr>
        <w:spacing w:after="0" w:line="240" w:lineRule="auto"/>
        <w:rPr>
          <w:rFonts w:ascii="Times New Roman" w:hAnsi="Times New Roman" w:cs="Times New Roman"/>
        </w:rPr>
      </w:pPr>
      <w:r w:rsidRPr="008419C2">
        <w:rPr>
          <w:rFonts w:ascii="Times New Roman" w:hAnsi="Times New Roman" w:cs="Times New Roman"/>
        </w:rPr>
        <w:t>__________________________</w:t>
      </w:r>
    </w:p>
    <w:p w:rsidR="00A7659B" w:rsidRDefault="00A7659B" w:rsidP="008419C2">
      <w:pPr>
        <w:spacing w:after="0" w:line="240" w:lineRule="auto"/>
        <w:rPr>
          <w:rFonts w:ascii="Times New Roman" w:hAnsi="Times New Roman" w:cs="Times New Roman"/>
        </w:rPr>
      </w:pPr>
    </w:p>
    <w:p w:rsidR="00012E8A" w:rsidRDefault="00012E8A" w:rsidP="008419C2">
      <w:pPr>
        <w:spacing w:after="0" w:line="240" w:lineRule="auto"/>
        <w:rPr>
          <w:rFonts w:ascii="Times New Roman" w:hAnsi="Times New Roman" w:cs="Times New Roman"/>
        </w:rPr>
      </w:pPr>
    </w:p>
    <w:p w:rsidR="00012E8A" w:rsidRDefault="00012E8A" w:rsidP="008419C2">
      <w:pPr>
        <w:spacing w:after="0" w:line="240" w:lineRule="auto"/>
        <w:rPr>
          <w:rFonts w:ascii="Times New Roman" w:hAnsi="Times New Roman" w:cs="Times New Roman"/>
        </w:rPr>
      </w:pPr>
    </w:p>
    <w:p w:rsidR="00012E8A" w:rsidRDefault="00012E8A" w:rsidP="008419C2">
      <w:pPr>
        <w:spacing w:after="0" w:line="240" w:lineRule="auto"/>
        <w:rPr>
          <w:rFonts w:ascii="Times New Roman" w:hAnsi="Times New Roman" w:cs="Times New Roman"/>
        </w:rPr>
      </w:pPr>
    </w:p>
    <w:p w:rsidR="00012E8A" w:rsidRDefault="00012E8A" w:rsidP="008419C2">
      <w:pPr>
        <w:spacing w:after="0" w:line="240" w:lineRule="auto"/>
        <w:rPr>
          <w:rFonts w:ascii="Times New Roman" w:hAnsi="Times New Roman" w:cs="Times New Roman"/>
        </w:rPr>
      </w:pPr>
    </w:p>
    <w:p w:rsidR="00012E8A" w:rsidRDefault="00012E8A" w:rsidP="008419C2">
      <w:pPr>
        <w:spacing w:after="0" w:line="240" w:lineRule="auto"/>
        <w:rPr>
          <w:rFonts w:ascii="Times New Roman" w:hAnsi="Times New Roman" w:cs="Times New Roman"/>
        </w:rPr>
      </w:pPr>
    </w:p>
    <w:p w:rsidR="00012E8A" w:rsidRDefault="00012E8A" w:rsidP="008419C2">
      <w:pPr>
        <w:spacing w:after="0" w:line="240" w:lineRule="auto"/>
        <w:rPr>
          <w:rFonts w:ascii="Times New Roman" w:hAnsi="Times New Roman" w:cs="Times New Roman"/>
        </w:rPr>
      </w:pPr>
    </w:p>
    <w:p w:rsidR="00012E8A" w:rsidRDefault="00012E8A" w:rsidP="008419C2">
      <w:pPr>
        <w:spacing w:after="0" w:line="240" w:lineRule="auto"/>
        <w:rPr>
          <w:rFonts w:ascii="Times New Roman" w:hAnsi="Times New Roman" w:cs="Times New Roman"/>
        </w:rPr>
      </w:pPr>
    </w:p>
    <w:p w:rsidR="00012E8A" w:rsidRDefault="00012E8A" w:rsidP="008419C2">
      <w:pPr>
        <w:spacing w:after="0" w:line="240" w:lineRule="auto"/>
        <w:rPr>
          <w:rFonts w:ascii="Times New Roman" w:hAnsi="Times New Roman" w:cs="Times New Roman"/>
        </w:rPr>
      </w:pPr>
    </w:p>
    <w:p w:rsidR="00012E8A" w:rsidRDefault="00012E8A" w:rsidP="008419C2">
      <w:pPr>
        <w:spacing w:after="0" w:line="240" w:lineRule="auto"/>
        <w:rPr>
          <w:rFonts w:ascii="Times New Roman" w:hAnsi="Times New Roman" w:cs="Times New Roman"/>
        </w:rPr>
      </w:pPr>
    </w:p>
    <w:p w:rsidR="00012E8A" w:rsidRDefault="00012E8A" w:rsidP="008419C2">
      <w:pPr>
        <w:spacing w:after="0" w:line="240" w:lineRule="auto"/>
        <w:rPr>
          <w:rFonts w:ascii="Times New Roman" w:hAnsi="Times New Roman" w:cs="Times New Roman"/>
        </w:rPr>
      </w:pPr>
    </w:p>
    <w:p w:rsidR="00012E8A" w:rsidRDefault="00012E8A" w:rsidP="008419C2">
      <w:pPr>
        <w:spacing w:after="0" w:line="240" w:lineRule="auto"/>
        <w:rPr>
          <w:rFonts w:ascii="Times New Roman" w:hAnsi="Times New Roman" w:cs="Times New Roman"/>
        </w:rPr>
      </w:pPr>
    </w:p>
    <w:p w:rsidR="003438D5" w:rsidRDefault="003438D5" w:rsidP="008419C2">
      <w:pPr>
        <w:spacing w:after="0" w:line="240" w:lineRule="auto"/>
        <w:rPr>
          <w:rFonts w:ascii="Times New Roman" w:hAnsi="Times New Roman" w:cs="Times New Roman"/>
        </w:rPr>
      </w:pPr>
    </w:p>
    <w:p w:rsidR="003438D5" w:rsidRDefault="003438D5" w:rsidP="008419C2">
      <w:pPr>
        <w:spacing w:after="0" w:line="240" w:lineRule="auto"/>
        <w:rPr>
          <w:rFonts w:ascii="Times New Roman" w:hAnsi="Times New Roman" w:cs="Times New Roman"/>
        </w:rPr>
      </w:pPr>
    </w:p>
    <w:p w:rsidR="003438D5" w:rsidRDefault="003438D5" w:rsidP="008419C2">
      <w:pPr>
        <w:spacing w:after="0" w:line="240" w:lineRule="auto"/>
        <w:rPr>
          <w:rFonts w:ascii="Times New Roman" w:hAnsi="Times New Roman" w:cs="Times New Roman"/>
        </w:rPr>
      </w:pPr>
    </w:p>
    <w:p w:rsidR="003438D5" w:rsidRDefault="003438D5" w:rsidP="008419C2">
      <w:pPr>
        <w:spacing w:after="0" w:line="240" w:lineRule="auto"/>
        <w:rPr>
          <w:rFonts w:ascii="Times New Roman" w:hAnsi="Times New Roman" w:cs="Times New Roman"/>
        </w:rPr>
      </w:pPr>
    </w:p>
    <w:p w:rsidR="003438D5" w:rsidRDefault="003438D5" w:rsidP="008419C2">
      <w:pPr>
        <w:spacing w:after="0" w:line="240" w:lineRule="auto"/>
        <w:rPr>
          <w:rFonts w:ascii="Times New Roman" w:hAnsi="Times New Roman" w:cs="Times New Roman"/>
        </w:rPr>
      </w:pPr>
    </w:p>
    <w:p w:rsidR="003438D5" w:rsidRDefault="003438D5" w:rsidP="008419C2">
      <w:pPr>
        <w:spacing w:after="0" w:line="240" w:lineRule="auto"/>
        <w:rPr>
          <w:rFonts w:ascii="Times New Roman" w:hAnsi="Times New Roman" w:cs="Times New Roman"/>
        </w:rPr>
      </w:pPr>
    </w:p>
    <w:p w:rsidR="00012E8A" w:rsidRDefault="00012E8A" w:rsidP="008419C2">
      <w:pPr>
        <w:spacing w:after="0" w:line="240" w:lineRule="auto"/>
        <w:rPr>
          <w:rFonts w:ascii="Times New Roman" w:hAnsi="Times New Roman" w:cs="Times New Roman"/>
        </w:rPr>
      </w:pPr>
    </w:p>
    <w:p w:rsidR="00012E8A" w:rsidRDefault="00012E8A" w:rsidP="008419C2">
      <w:pPr>
        <w:spacing w:after="0" w:line="240" w:lineRule="auto"/>
        <w:rPr>
          <w:rFonts w:ascii="Times New Roman" w:hAnsi="Times New Roman" w:cs="Times New Roman"/>
        </w:rPr>
      </w:pPr>
    </w:p>
    <w:p w:rsidR="00012E8A" w:rsidRDefault="00012E8A" w:rsidP="008419C2">
      <w:pPr>
        <w:spacing w:after="0" w:line="240" w:lineRule="auto"/>
        <w:rPr>
          <w:rFonts w:ascii="Times New Roman" w:hAnsi="Times New Roman" w:cs="Times New Roman"/>
        </w:rPr>
      </w:pPr>
    </w:p>
    <w:p w:rsidR="00012E8A" w:rsidRDefault="00012E8A" w:rsidP="008419C2">
      <w:pPr>
        <w:spacing w:after="0" w:line="240" w:lineRule="auto"/>
        <w:rPr>
          <w:rFonts w:ascii="Times New Roman" w:hAnsi="Times New Roman" w:cs="Times New Roman"/>
        </w:rPr>
      </w:pPr>
    </w:p>
    <w:p w:rsidR="00012E8A" w:rsidRPr="008419C2" w:rsidRDefault="00012E8A" w:rsidP="008419C2">
      <w:pPr>
        <w:spacing w:after="0" w:line="240" w:lineRule="auto"/>
        <w:rPr>
          <w:rFonts w:ascii="Times New Roman" w:hAnsi="Times New Roman" w:cs="Times New Roman"/>
        </w:rPr>
        <w:sectPr w:rsidR="00012E8A" w:rsidRPr="008419C2" w:rsidSect="008419C2">
          <w:pgSz w:w="16838" w:h="11906" w:orient="landscape"/>
          <w:pgMar w:top="567" w:right="1134" w:bottom="1985" w:left="1134" w:header="709" w:footer="709" w:gutter="0"/>
          <w:cols w:space="708"/>
          <w:docGrid w:linePitch="360"/>
        </w:sectPr>
      </w:pPr>
    </w:p>
    <w:tbl>
      <w:tblPr>
        <w:tblW w:w="13749" w:type="dxa"/>
        <w:jc w:val="right"/>
        <w:tblLook w:val="00A0" w:firstRow="1" w:lastRow="0" w:firstColumn="1" w:lastColumn="0" w:noHBand="0" w:noVBand="0"/>
      </w:tblPr>
      <w:tblGrid>
        <w:gridCol w:w="8505"/>
        <w:gridCol w:w="5244"/>
      </w:tblGrid>
      <w:tr w:rsidR="00A7659B" w:rsidRPr="008419C2" w:rsidTr="003438D5">
        <w:trPr>
          <w:jc w:val="right"/>
        </w:trPr>
        <w:tc>
          <w:tcPr>
            <w:tcW w:w="8505" w:type="dxa"/>
          </w:tcPr>
          <w:p w:rsidR="00A7659B" w:rsidRPr="008419C2" w:rsidRDefault="00A7659B" w:rsidP="003438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A7659B" w:rsidRPr="008419C2" w:rsidRDefault="00A7659B" w:rsidP="003438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19C2">
              <w:rPr>
                <w:rFonts w:ascii="Times New Roman" w:hAnsi="Times New Roman" w:cs="Times New Roman"/>
              </w:rPr>
              <w:t>Приложение 2</w:t>
            </w:r>
          </w:p>
          <w:p w:rsidR="00A7659B" w:rsidRPr="008419C2" w:rsidRDefault="00A7659B" w:rsidP="003438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19C2">
              <w:rPr>
                <w:rFonts w:ascii="Times New Roman" w:hAnsi="Times New Roman" w:cs="Times New Roman"/>
              </w:rPr>
              <w:t xml:space="preserve"> к </w:t>
            </w:r>
            <w:r w:rsidR="003438D5">
              <w:rPr>
                <w:rFonts w:ascii="Times New Roman" w:hAnsi="Times New Roman" w:cs="Times New Roman"/>
              </w:rPr>
              <w:t>и</w:t>
            </w:r>
            <w:r w:rsidRPr="008419C2">
              <w:rPr>
                <w:rFonts w:ascii="Times New Roman" w:hAnsi="Times New Roman" w:cs="Times New Roman"/>
              </w:rPr>
              <w:t>нвестиционной Стратегии</w:t>
            </w:r>
          </w:p>
          <w:p w:rsidR="00A7659B" w:rsidRPr="008419C2" w:rsidRDefault="003438D5" w:rsidP="003438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Новоселицкого муниципального</w:t>
            </w:r>
            <w:r w:rsidR="00A7659B" w:rsidRPr="008419C2">
              <w:rPr>
                <w:rFonts w:ascii="Times New Roman" w:hAnsi="Times New Roman" w:cs="Times New Roman"/>
              </w:rPr>
              <w:t xml:space="preserve"> округа Ставропольского края</w:t>
            </w:r>
          </w:p>
          <w:p w:rsidR="00A7659B" w:rsidRPr="008419C2" w:rsidRDefault="00A7659B" w:rsidP="003438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19C2">
              <w:rPr>
                <w:rFonts w:ascii="Times New Roman" w:hAnsi="Times New Roman" w:cs="Times New Roman"/>
              </w:rPr>
              <w:t>до 2035 года</w:t>
            </w:r>
          </w:p>
        </w:tc>
      </w:tr>
    </w:tbl>
    <w:p w:rsidR="00A7659B" w:rsidRPr="008419C2" w:rsidRDefault="00A7659B" w:rsidP="003438D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7659B" w:rsidRPr="008419C2" w:rsidRDefault="00A7659B" w:rsidP="003438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19C2">
        <w:rPr>
          <w:rFonts w:ascii="Times New Roman" w:hAnsi="Times New Roman" w:cs="Times New Roman"/>
        </w:rPr>
        <w:t xml:space="preserve">Целевые показатели </w:t>
      </w:r>
      <w:r w:rsidR="003438D5" w:rsidRPr="008419C2">
        <w:rPr>
          <w:rFonts w:ascii="Times New Roman" w:hAnsi="Times New Roman" w:cs="Times New Roman"/>
        </w:rPr>
        <w:t>результатов реализации</w:t>
      </w:r>
      <w:r w:rsidRPr="008419C2">
        <w:rPr>
          <w:rFonts w:ascii="Times New Roman" w:hAnsi="Times New Roman" w:cs="Times New Roman"/>
        </w:rPr>
        <w:t xml:space="preserve"> </w:t>
      </w:r>
      <w:r w:rsidR="003438D5">
        <w:rPr>
          <w:rFonts w:ascii="Times New Roman" w:hAnsi="Times New Roman" w:cs="Times New Roman"/>
        </w:rPr>
        <w:t>и</w:t>
      </w:r>
      <w:r w:rsidRPr="008419C2">
        <w:rPr>
          <w:rFonts w:ascii="Times New Roman" w:hAnsi="Times New Roman" w:cs="Times New Roman"/>
        </w:rPr>
        <w:t>нвестиционной стратегии</w:t>
      </w:r>
    </w:p>
    <w:p w:rsidR="00A7659B" w:rsidRPr="008419C2" w:rsidRDefault="003438D5" w:rsidP="003438D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Новоселицкого муниципального</w:t>
      </w:r>
      <w:r w:rsidR="00A7659B" w:rsidRPr="008419C2">
        <w:rPr>
          <w:rFonts w:ascii="Times New Roman" w:hAnsi="Times New Roman" w:cs="Times New Roman"/>
        </w:rPr>
        <w:t xml:space="preserve"> округа Ставропольского края до 2035 года</w:t>
      </w:r>
    </w:p>
    <w:p w:rsidR="00A7659B" w:rsidRPr="008419C2" w:rsidRDefault="00A7659B" w:rsidP="008419C2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tbl>
      <w:tblPr>
        <w:tblW w:w="14631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757"/>
        <w:gridCol w:w="879"/>
        <w:gridCol w:w="992"/>
        <w:gridCol w:w="992"/>
        <w:gridCol w:w="1134"/>
        <w:gridCol w:w="993"/>
        <w:gridCol w:w="993"/>
        <w:gridCol w:w="991"/>
      </w:tblGrid>
      <w:tr w:rsidR="00450048" w:rsidRPr="008419C2" w:rsidTr="00450048">
        <w:trPr>
          <w:trHeight w:val="630"/>
        </w:trPr>
        <w:tc>
          <w:tcPr>
            <w:tcW w:w="900" w:type="dxa"/>
          </w:tcPr>
          <w:p w:rsidR="00450048" w:rsidRPr="008419C2" w:rsidRDefault="00450048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19C2">
              <w:rPr>
                <w:rFonts w:ascii="Times New Roman" w:hAnsi="Times New Roman" w:cs="Times New Roman"/>
              </w:rPr>
              <w:t>№</w:t>
            </w:r>
          </w:p>
          <w:p w:rsidR="00450048" w:rsidRPr="008419C2" w:rsidRDefault="00450048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19C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757" w:type="dxa"/>
            <w:vAlign w:val="center"/>
          </w:tcPr>
          <w:p w:rsidR="00450048" w:rsidRPr="008419C2" w:rsidRDefault="00450048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19C2">
              <w:rPr>
                <w:rFonts w:ascii="Times New Roman" w:hAnsi="Times New Roman" w:cs="Times New Roman"/>
              </w:rPr>
              <w:t>Наименование</w:t>
            </w:r>
          </w:p>
          <w:p w:rsidR="00450048" w:rsidRPr="008419C2" w:rsidRDefault="00450048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19C2">
              <w:rPr>
                <w:rFonts w:ascii="Times New Roman" w:hAnsi="Times New Roman" w:cs="Times New Roman"/>
              </w:rPr>
              <w:t>целевого показателя</w:t>
            </w:r>
          </w:p>
        </w:tc>
        <w:tc>
          <w:tcPr>
            <w:tcW w:w="879" w:type="dxa"/>
            <w:vAlign w:val="center"/>
          </w:tcPr>
          <w:p w:rsidR="00450048" w:rsidRPr="008419C2" w:rsidRDefault="00450048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vAlign w:val="center"/>
          </w:tcPr>
          <w:p w:rsidR="00450048" w:rsidRPr="008419C2" w:rsidRDefault="00450048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  <w:vAlign w:val="center"/>
          </w:tcPr>
          <w:p w:rsidR="00450048" w:rsidRPr="008419C2" w:rsidRDefault="00450048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134" w:type="dxa"/>
            <w:vAlign w:val="center"/>
          </w:tcPr>
          <w:p w:rsidR="00450048" w:rsidRPr="008419C2" w:rsidRDefault="00450048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993" w:type="dxa"/>
            <w:vAlign w:val="center"/>
          </w:tcPr>
          <w:p w:rsidR="00450048" w:rsidRPr="008419C2" w:rsidRDefault="00450048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</w:t>
            </w:r>
          </w:p>
        </w:tc>
        <w:tc>
          <w:tcPr>
            <w:tcW w:w="993" w:type="dxa"/>
          </w:tcPr>
          <w:p w:rsidR="00450048" w:rsidRDefault="00450048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0048" w:rsidRPr="008419C2" w:rsidRDefault="00450048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2033</w:t>
            </w:r>
          </w:p>
        </w:tc>
        <w:tc>
          <w:tcPr>
            <w:tcW w:w="991" w:type="dxa"/>
          </w:tcPr>
          <w:p w:rsidR="00450048" w:rsidRDefault="00450048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0048" w:rsidRPr="008419C2" w:rsidRDefault="00450048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2035</w:t>
            </w:r>
          </w:p>
        </w:tc>
      </w:tr>
      <w:tr w:rsidR="00450048" w:rsidRPr="008419C2" w:rsidTr="00450048">
        <w:trPr>
          <w:trHeight w:val="747"/>
        </w:trPr>
        <w:tc>
          <w:tcPr>
            <w:tcW w:w="900" w:type="dxa"/>
          </w:tcPr>
          <w:p w:rsidR="00450048" w:rsidRPr="008419C2" w:rsidRDefault="00450048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7" w:type="dxa"/>
          </w:tcPr>
          <w:p w:rsidR="00450048" w:rsidRDefault="00450048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0048">
              <w:rPr>
                <w:rFonts w:ascii="Times New Roman" w:hAnsi="Times New Roman" w:cs="Times New Roman"/>
              </w:rPr>
              <w:t xml:space="preserve">Индекс физического объема инвестиций в основной капитал </w:t>
            </w:r>
            <w:r w:rsidRPr="003438D5">
              <w:rPr>
                <w:rFonts w:ascii="Times New Roman" w:hAnsi="Times New Roman" w:cs="Times New Roman"/>
              </w:rPr>
              <w:t xml:space="preserve">(по полному кругу организаций, за исключением бюджетных средств) </w:t>
            </w:r>
          </w:p>
          <w:p w:rsidR="00450048" w:rsidRPr="008419C2" w:rsidRDefault="00450048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19C2">
              <w:rPr>
                <w:rFonts w:ascii="Times New Roman" w:hAnsi="Times New Roman" w:cs="Times New Roman"/>
              </w:rPr>
              <w:t>(%</w:t>
            </w:r>
            <w:r w:rsidR="00E72C0A">
              <w:rPr>
                <w:rFonts w:ascii="Times New Roman" w:hAnsi="Times New Roman" w:cs="Times New Roman"/>
              </w:rPr>
              <w:t xml:space="preserve"> к предыдущему году</w:t>
            </w:r>
            <w:r w:rsidRPr="008419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9" w:type="dxa"/>
          </w:tcPr>
          <w:p w:rsidR="00450048" w:rsidRPr="00E72C0A" w:rsidRDefault="00E72C0A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C0A">
              <w:rPr>
                <w:rFonts w:ascii="Times New Roman" w:hAnsi="Times New Roman" w:cs="Times New Roman"/>
              </w:rPr>
              <w:t>100,4</w:t>
            </w:r>
          </w:p>
        </w:tc>
        <w:tc>
          <w:tcPr>
            <w:tcW w:w="992" w:type="dxa"/>
          </w:tcPr>
          <w:p w:rsidR="00450048" w:rsidRPr="00E72C0A" w:rsidRDefault="00E72C0A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C0A"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992" w:type="dxa"/>
          </w:tcPr>
          <w:p w:rsidR="00450048" w:rsidRPr="00E72C0A" w:rsidRDefault="00E72C0A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C0A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134" w:type="dxa"/>
          </w:tcPr>
          <w:p w:rsidR="00450048" w:rsidRPr="00E72C0A" w:rsidRDefault="00E72C0A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C0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93" w:type="dxa"/>
          </w:tcPr>
          <w:p w:rsidR="00450048" w:rsidRPr="00E72C0A" w:rsidRDefault="00E72C0A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C0A"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993" w:type="dxa"/>
          </w:tcPr>
          <w:p w:rsidR="00450048" w:rsidRPr="00E72C0A" w:rsidRDefault="00E72C0A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C0A"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991" w:type="dxa"/>
          </w:tcPr>
          <w:p w:rsidR="00450048" w:rsidRPr="00E72C0A" w:rsidRDefault="00E72C0A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C0A">
              <w:rPr>
                <w:rFonts w:ascii="Times New Roman" w:hAnsi="Times New Roman" w:cs="Times New Roman"/>
              </w:rPr>
              <w:t>104</w:t>
            </w:r>
          </w:p>
        </w:tc>
      </w:tr>
      <w:tr w:rsidR="00450048" w:rsidRPr="008419C2" w:rsidTr="00450048">
        <w:trPr>
          <w:trHeight w:val="970"/>
        </w:trPr>
        <w:tc>
          <w:tcPr>
            <w:tcW w:w="900" w:type="dxa"/>
          </w:tcPr>
          <w:p w:rsidR="00450048" w:rsidRPr="008419C2" w:rsidRDefault="00450048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7" w:type="dxa"/>
          </w:tcPr>
          <w:p w:rsidR="00450048" w:rsidRDefault="00450048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19C2">
              <w:rPr>
                <w:rFonts w:ascii="Times New Roman" w:hAnsi="Times New Roman" w:cs="Times New Roman"/>
              </w:rPr>
              <w:t>Темп роста объема отгруженных товаров собственного производства, выполненных работ и услуг собственными силами (промышленное производство,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50048" w:rsidRPr="008419C2" w:rsidRDefault="00450048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8419C2">
              <w:rPr>
                <w:rFonts w:ascii="Times New Roman" w:hAnsi="Times New Roman" w:cs="Times New Roman"/>
              </w:rPr>
              <w:t xml:space="preserve"> %</w:t>
            </w:r>
            <w:r w:rsidR="00E72C0A">
              <w:rPr>
                <w:rFonts w:ascii="Times New Roman" w:hAnsi="Times New Roman" w:cs="Times New Roman"/>
              </w:rPr>
              <w:t xml:space="preserve"> к предыдущему году</w:t>
            </w:r>
            <w:r w:rsidRPr="008419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9" w:type="dxa"/>
          </w:tcPr>
          <w:p w:rsidR="00450048" w:rsidRPr="008419C2" w:rsidRDefault="00E72C0A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992" w:type="dxa"/>
          </w:tcPr>
          <w:p w:rsidR="00450048" w:rsidRPr="008419C2" w:rsidRDefault="00E72C0A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992" w:type="dxa"/>
          </w:tcPr>
          <w:p w:rsidR="00450048" w:rsidRPr="008419C2" w:rsidRDefault="00E72C0A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34" w:type="dxa"/>
          </w:tcPr>
          <w:p w:rsidR="00450048" w:rsidRPr="008419C2" w:rsidRDefault="00E72C0A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3" w:type="dxa"/>
          </w:tcPr>
          <w:p w:rsidR="00450048" w:rsidRPr="008419C2" w:rsidRDefault="00E72C0A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93" w:type="dxa"/>
          </w:tcPr>
          <w:p w:rsidR="00450048" w:rsidRPr="008419C2" w:rsidRDefault="00E72C0A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91" w:type="dxa"/>
          </w:tcPr>
          <w:p w:rsidR="00450048" w:rsidRPr="008419C2" w:rsidRDefault="00E72C0A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450048" w:rsidRPr="008419C2" w:rsidTr="00450048">
        <w:trPr>
          <w:trHeight w:val="801"/>
        </w:trPr>
        <w:tc>
          <w:tcPr>
            <w:tcW w:w="900" w:type="dxa"/>
          </w:tcPr>
          <w:p w:rsidR="00450048" w:rsidRPr="008419C2" w:rsidRDefault="00450048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57" w:type="dxa"/>
          </w:tcPr>
          <w:p w:rsidR="00450048" w:rsidRDefault="00450048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0048">
              <w:rPr>
                <w:rFonts w:ascii="Times New Roman" w:hAnsi="Times New Roman" w:cs="Times New Roman"/>
              </w:rPr>
              <w:t xml:space="preserve">Темп роста номинальной начисленной среднемесячной заработной платы работников организаций </w:t>
            </w:r>
          </w:p>
          <w:p w:rsidR="00450048" w:rsidRPr="008419C2" w:rsidRDefault="00450048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19C2">
              <w:rPr>
                <w:rFonts w:ascii="Times New Roman" w:hAnsi="Times New Roman" w:cs="Times New Roman"/>
              </w:rPr>
              <w:t>( %</w:t>
            </w:r>
            <w:r w:rsidR="00E72C0A">
              <w:rPr>
                <w:rFonts w:ascii="Times New Roman" w:hAnsi="Times New Roman" w:cs="Times New Roman"/>
              </w:rPr>
              <w:t>к предыдущему году</w:t>
            </w:r>
            <w:r w:rsidRPr="008419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9" w:type="dxa"/>
          </w:tcPr>
          <w:p w:rsidR="00450048" w:rsidRPr="008419C2" w:rsidRDefault="00E72C0A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450048" w:rsidRPr="008419C2" w:rsidRDefault="00E72C0A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92" w:type="dxa"/>
          </w:tcPr>
          <w:p w:rsidR="00450048" w:rsidRPr="008419C2" w:rsidRDefault="00E72C0A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101,4</w:t>
            </w:r>
          </w:p>
        </w:tc>
        <w:tc>
          <w:tcPr>
            <w:tcW w:w="1134" w:type="dxa"/>
          </w:tcPr>
          <w:p w:rsidR="00450048" w:rsidRPr="008419C2" w:rsidRDefault="00E72C0A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101,4</w:t>
            </w:r>
          </w:p>
        </w:tc>
        <w:tc>
          <w:tcPr>
            <w:tcW w:w="993" w:type="dxa"/>
          </w:tcPr>
          <w:p w:rsidR="00450048" w:rsidRPr="008419C2" w:rsidRDefault="00E72C0A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101,7</w:t>
            </w:r>
          </w:p>
        </w:tc>
        <w:tc>
          <w:tcPr>
            <w:tcW w:w="993" w:type="dxa"/>
          </w:tcPr>
          <w:p w:rsidR="00450048" w:rsidRPr="008419C2" w:rsidRDefault="00E72C0A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101,7</w:t>
            </w:r>
          </w:p>
        </w:tc>
        <w:tc>
          <w:tcPr>
            <w:tcW w:w="991" w:type="dxa"/>
          </w:tcPr>
          <w:p w:rsidR="00450048" w:rsidRPr="008419C2" w:rsidRDefault="00E72C0A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450048" w:rsidRPr="008419C2" w:rsidTr="00450048">
        <w:trPr>
          <w:trHeight w:val="557"/>
        </w:trPr>
        <w:tc>
          <w:tcPr>
            <w:tcW w:w="900" w:type="dxa"/>
          </w:tcPr>
          <w:p w:rsidR="00450048" w:rsidRPr="008419C2" w:rsidRDefault="00450048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57" w:type="dxa"/>
          </w:tcPr>
          <w:p w:rsidR="00450048" w:rsidRPr="003438D5" w:rsidRDefault="00450048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8D5">
              <w:rPr>
                <w:rFonts w:ascii="Times New Roman" w:hAnsi="Times New Roman" w:cs="Times New Roman"/>
              </w:rPr>
              <w:t xml:space="preserve">Число субъектов малого и среднего предпринимательства в расчете </w:t>
            </w:r>
          </w:p>
          <w:p w:rsidR="00450048" w:rsidRPr="008419C2" w:rsidRDefault="00450048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8D5">
              <w:rPr>
                <w:rFonts w:ascii="Times New Roman" w:hAnsi="Times New Roman" w:cs="Times New Roman"/>
              </w:rPr>
              <w:t>на 10 тыс. человек населения</w:t>
            </w:r>
            <w:r>
              <w:rPr>
                <w:rFonts w:ascii="Times New Roman" w:hAnsi="Times New Roman" w:cs="Times New Roman"/>
              </w:rPr>
              <w:t xml:space="preserve"> (единиц)</w:t>
            </w:r>
          </w:p>
        </w:tc>
        <w:tc>
          <w:tcPr>
            <w:tcW w:w="879" w:type="dxa"/>
          </w:tcPr>
          <w:p w:rsidR="00450048" w:rsidRPr="008419C2" w:rsidRDefault="00E72C0A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992" w:type="dxa"/>
          </w:tcPr>
          <w:p w:rsidR="00450048" w:rsidRPr="008419C2" w:rsidRDefault="00E72C0A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220,8</w:t>
            </w:r>
          </w:p>
        </w:tc>
        <w:tc>
          <w:tcPr>
            <w:tcW w:w="992" w:type="dxa"/>
          </w:tcPr>
          <w:p w:rsidR="00450048" w:rsidRPr="008419C2" w:rsidRDefault="00E72C0A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222,3</w:t>
            </w:r>
          </w:p>
        </w:tc>
        <w:tc>
          <w:tcPr>
            <w:tcW w:w="1134" w:type="dxa"/>
          </w:tcPr>
          <w:p w:rsidR="00450048" w:rsidRPr="008419C2" w:rsidRDefault="00E72C0A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993" w:type="dxa"/>
          </w:tcPr>
          <w:p w:rsidR="00450048" w:rsidRPr="008419C2" w:rsidRDefault="00E72C0A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227,5</w:t>
            </w:r>
          </w:p>
        </w:tc>
        <w:tc>
          <w:tcPr>
            <w:tcW w:w="993" w:type="dxa"/>
          </w:tcPr>
          <w:p w:rsidR="00450048" w:rsidRPr="008419C2" w:rsidRDefault="00E72C0A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991" w:type="dxa"/>
          </w:tcPr>
          <w:p w:rsidR="00450048" w:rsidRPr="008419C2" w:rsidRDefault="00E72C0A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</w:tr>
      <w:tr w:rsidR="00450048" w:rsidRPr="008419C2" w:rsidTr="00450048">
        <w:trPr>
          <w:trHeight w:val="707"/>
        </w:trPr>
        <w:tc>
          <w:tcPr>
            <w:tcW w:w="900" w:type="dxa"/>
          </w:tcPr>
          <w:p w:rsidR="00450048" w:rsidRPr="008419C2" w:rsidRDefault="00450048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57" w:type="dxa"/>
          </w:tcPr>
          <w:p w:rsidR="00450048" w:rsidRPr="008419C2" w:rsidRDefault="00450048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8D5">
              <w:rPr>
                <w:rFonts w:ascii="Times New Roman" w:hAnsi="Times New Roman" w:cs="Times New Roman"/>
              </w:rPr>
              <w:t>Объем инвестиций в основной капитал (за исключением бюджетных средств) в расчете на 1 жителя</w:t>
            </w:r>
            <w:r>
              <w:rPr>
                <w:rFonts w:ascii="Times New Roman" w:hAnsi="Times New Roman" w:cs="Times New Roman"/>
              </w:rPr>
              <w:t xml:space="preserve"> (рублей)</w:t>
            </w:r>
          </w:p>
        </w:tc>
        <w:tc>
          <w:tcPr>
            <w:tcW w:w="879" w:type="dxa"/>
          </w:tcPr>
          <w:p w:rsidR="00450048" w:rsidRPr="008419C2" w:rsidRDefault="00404921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9123</w:t>
            </w:r>
          </w:p>
        </w:tc>
        <w:tc>
          <w:tcPr>
            <w:tcW w:w="992" w:type="dxa"/>
          </w:tcPr>
          <w:p w:rsidR="00450048" w:rsidRPr="008419C2" w:rsidRDefault="00404921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10354</w:t>
            </w:r>
          </w:p>
        </w:tc>
        <w:tc>
          <w:tcPr>
            <w:tcW w:w="992" w:type="dxa"/>
          </w:tcPr>
          <w:p w:rsidR="00450048" w:rsidRPr="008419C2" w:rsidRDefault="00404921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11654</w:t>
            </w:r>
          </w:p>
        </w:tc>
        <w:tc>
          <w:tcPr>
            <w:tcW w:w="1134" w:type="dxa"/>
          </w:tcPr>
          <w:p w:rsidR="00450048" w:rsidRPr="008419C2" w:rsidRDefault="00404921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993" w:type="dxa"/>
          </w:tcPr>
          <w:p w:rsidR="00450048" w:rsidRPr="008419C2" w:rsidRDefault="00404921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14520</w:t>
            </w:r>
          </w:p>
        </w:tc>
        <w:tc>
          <w:tcPr>
            <w:tcW w:w="993" w:type="dxa"/>
          </w:tcPr>
          <w:p w:rsidR="00450048" w:rsidRPr="008419C2" w:rsidRDefault="00404921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991" w:type="dxa"/>
          </w:tcPr>
          <w:p w:rsidR="00450048" w:rsidRPr="008419C2" w:rsidRDefault="00404921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15500</w:t>
            </w:r>
          </w:p>
        </w:tc>
      </w:tr>
      <w:tr w:rsidR="00450048" w:rsidRPr="008419C2" w:rsidTr="00450048">
        <w:trPr>
          <w:trHeight w:val="831"/>
        </w:trPr>
        <w:tc>
          <w:tcPr>
            <w:tcW w:w="900" w:type="dxa"/>
          </w:tcPr>
          <w:p w:rsidR="00450048" w:rsidRPr="008419C2" w:rsidRDefault="00450048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57" w:type="dxa"/>
          </w:tcPr>
          <w:p w:rsidR="00450048" w:rsidRDefault="00450048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0048">
              <w:rPr>
                <w:rFonts w:ascii="Times New Roman" w:hAnsi="Times New Roman" w:cs="Times New Roman"/>
              </w:rPr>
              <w:t>Количество малых и средних предприятий, включая микропредприятия (на конец года)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50048" w:rsidRPr="003438D5" w:rsidRDefault="00450048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(единиц)</w:t>
            </w:r>
          </w:p>
        </w:tc>
        <w:tc>
          <w:tcPr>
            <w:tcW w:w="879" w:type="dxa"/>
          </w:tcPr>
          <w:p w:rsidR="00450048" w:rsidRPr="008419C2" w:rsidRDefault="00404921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2" w:type="dxa"/>
          </w:tcPr>
          <w:p w:rsidR="00450048" w:rsidRPr="008419C2" w:rsidRDefault="00404921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2" w:type="dxa"/>
          </w:tcPr>
          <w:p w:rsidR="00450048" w:rsidRPr="008419C2" w:rsidRDefault="00404921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</w:tcPr>
          <w:p w:rsidR="00450048" w:rsidRPr="008419C2" w:rsidRDefault="00404921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3" w:type="dxa"/>
          </w:tcPr>
          <w:p w:rsidR="00450048" w:rsidRPr="008419C2" w:rsidRDefault="00404921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3" w:type="dxa"/>
          </w:tcPr>
          <w:p w:rsidR="00450048" w:rsidRPr="008419C2" w:rsidRDefault="00404921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1" w:type="dxa"/>
          </w:tcPr>
          <w:p w:rsidR="00450048" w:rsidRPr="008419C2" w:rsidRDefault="00404921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450048" w:rsidRPr="008419C2" w:rsidTr="00450048">
        <w:trPr>
          <w:trHeight w:val="980"/>
        </w:trPr>
        <w:tc>
          <w:tcPr>
            <w:tcW w:w="900" w:type="dxa"/>
          </w:tcPr>
          <w:p w:rsidR="00450048" w:rsidRPr="008419C2" w:rsidRDefault="00450048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57" w:type="dxa"/>
          </w:tcPr>
          <w:p w:rsidR="00450048" w:rsidRPr="00450048" w:rsidRDefault="00450048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0048">
              <w:rPr>
                <w:rFonts w:ascii="Times New Roman" w:hAnsi="Times New Roman" w:cs="Times New Roman"/>
              </w:rPr>
              <w:t xml:space="preserve">Доля площади земельных участков, являющихся объектами налогообложения земельным налогом, в общей площади территории муниципального округа  </w:t>
            </w:r>
          </w:p>
        </w:tc>
        <w:tc>
          <w:tcPr>
            <w:tcW w:w="879" w:type="dxa"/>
          </w:tcPr>
          <w:p w:rsidR="00450048" w:rsidRPr="008419C2" w:rsidRDefault="00404921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2" w:type="dxa"/>
          </w:tcPr>
          <w:p w:rsidR="00450048" w:rsidRPr="008419C2" w:rsidRDefault="00404921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992" w:type="dxa"/>
          </w:tcPr>
          <w:p w:rsidR="00450048" w:rsidRPr="008419C2" w:rsidRDefault="00404921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</w:tcPr>
          <w:p w:rsidR="00450048" w:rsidRPr="008419C2" w:rsidRDefault="00404921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993" w:type="dxa"/>
          </w:tcPr>
          <w:p w:rsidR="00450048" w:rsidRPr="008419C2" w:rsidRDefault="00404921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3" w:type="dxa"/>
          </w:tcPr>
          <w:p w:rsidR="00450048" w:rsidRPr="008419C2" w:rsidRDefault="00404921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991" w:type="dxa"/>
          </w:tcPr>
          <w:p w:rsidR="00450048" w:rsidRPr="008419C2" w:rsidRDefault="00404921" w:rsidP="0045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A7659B" w:rsidRPr="008419C2" w:rsidRDefault="00A7659B" w:rsidP="008419C2">
      <w:pPr>
        <w:spacing w:after="0" w:line="240" w:lineRule="auto"/>
        <w:rPr>
          <w:rFonts w:ascii="Times New Roman" w:hAnsi="Times New Roman" w:cs="Times New Roman"/>
        </w:rPr>
      </w:pPr>
    </w:p>
    <w:p w:rsidR="00A7659B" w:rsidRPr="008419C2" w:rsidRDefault="00A7659B" w:rsidP="00FD480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19C2">
        <w:rPr>
          <w:rFonts w:ascii="Times New Roman" w:hAnsi="Times New Roman" w:cs="Times New Roman"/>
        </w:rPr>
        <w:t>_______________</w:t>
      </w:r>
      <w:bookmarkStart w:id="0" w:name="_GoBack"/>
      <w:bookmarkEnd w:id="0"/>
    </w:p>
    <w:sectPr w:rsidR="00A7659B" w:rsidRPr="008419C2" w:rsidSect="008419C2">
      <w:type w:val="continuous"/>
      <w:pgSz w:w="16838" w:h="11906" w:orient="landscape"/>
      <w:pgMar w:top="567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45270F"/>
    <w:multiLevelType w:val="hybridMultilevel"/>
    <w:tmpl w:val="3A960A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65762B"/>
    <w:multiLevelType w:val="hybridMultilevel"/>
    <w:tmpl w:val="1C8803DA"/>
    <w:lvl w:ilvl="0" w:tplc="B85C1048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821E77"/>
    <w:multiLevelType w:val="multilevel"/>
    <w:tmpl w:val="25EAF536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6CE31A69"/>
    <w:multiLevelType w:val="hybridMultilevel"/>
    <w:tmpl w:val="02283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FA"/>
    <w:rsid w:val="00012E8A"/>
    <w:rsid w:val="000408D2"/>
    <w:rsid w:val="000601A1"/>
    <w:rsid w:val="000C40F6"/>
    <w:rsid w:val="000D3ABB"/>
    <w:rsid w:val="00164366"/>
    <w:rsid w:val="00185F45"/>
    <w:rsid w:val="00190A12"/>
    <w:rsid w:val="001B5F43"/>
    <w:rsid w:val="001C03FB"/>
    <w:rsid w:val="001C1867"/>
    <w:rsid w:val="001D0143"/>
    <w:rsid w:val="001F0D94"/>
    <w:rsid w:val="001F289B"/>
    <w:rsid w:val="00237A30"/>
    <w:rsid w:val="002550E5"/>
    <w:rsid w:val="00263C44"/>
    <w:rsid w:val="002750C5"/>
    <w:rsid w:val="002A3109"/>
    <w:rsid w:val="002C45F5"/>
    <w:rsid w:val="002C5531"/>
    <w:rsid w:val="002F72C5"/>
    <w:rsid w:val="00317D21"/>
    <w:rsid w:val="00320B58"/>
    <w:rsid w:val="00323445"/>
    <w:rsid w:val="003438D5"/>
    <w:rsid w:val="00344DCB"/>
    <w:rsid w:val="00370F2B"/>
    <w:rsid w:val="003B709B"/>
    <w:rsid w:val="003F338F"/>
    <w:rsid w:val="003F6B96"/>
    <w:rsid w:val="00404921"/>
    <w:rsid w:val="0041632F"/>
    <w:rsid w:val="004333E7"/>
    <w:rsid w:val="00450048"/>
    <w:rsid w:val="0046302F"/>
    <w:rsid w:val="004823CD"/>
    <w:rsid w:val="004922AA"/>
    <w:rsid w:val="00497E4F"/>
    <w:rsid w:val="004B263D"/>
    <w:rsid w:val="004C358D"/>
    <w:rsid w:val="004F50FB"/>
    <w:rsid w:val="00507546"/>
    <w:rsid w:val="005411C3"/>
    <w:rsid w:val="005455AF"/>
    <w:rsid w:val="00614A88"/>
    <w:rsid w:val="006519D3"/>
    <w:rsid w:val="00660893"/>
    <w:rsid w:val="00666D4F"/>
    <w:rsid w:val="00674944"/>
    <w:rsid w:val="006816C8"/>
    <w:rsid w:val="0069381C"/>
    <w:rsid w:val="006A3ABF"/>
    <w:rsid w:val="006C420C"/>
    <w:rsid w:val="006E528F"/>
    <w:rsid w:val="00702682"/>
    <w:rsid w:val="00774820"/>
    <w:rsid w:val="00781ADC"/>
    <w:rsid w:val="0078341B"/>
    <w:rsid w:val="007947C0"/>
    <w:rsid w:val="007C3E55"/>
    <w:rsid w:val="007F04C4"/>
    <w:rsid w:val="007F1738"/>
    <w:rsid w:val="00825C4B"/>
    <w:rsid w:val="00840925"/>
    <w:rsid w:val="008419C2"/>
    <w:rsid w:val="008724FA"/>
    <w:rsid w:val="008A0C36"/>
    <w:rsid w:val="008A2536"/>
    <w:rsid w:val="008F26F4"/>
    <w:rsid w:val="008F3206"/>
    <w:rsid w:val="009160CF"/>
    <w:rsid w:val="009326DB"/>
    <w:rsid w:val="0094372E"/>
    <w:rsid w:val="009503F7"/>
    <w:rsid w:val="0095260F"/>
    <w:rsid w:val="0095700A"/>
    <w:rsid w:val="009640FF"/>
    <w:rsid w:val="00967F9F"/>
    <w:rsid w:val="00983C9E"/>
    <w:rsid w:val="00993CA6"/>
    <w:rsid w:val="009B0B2D"/>
    <w:rsid w:val="009B183C"/>
    <w:rsid w:val="009B1986"/>
    <w:rsid w:val="009D3FEC"/>
    <w:rsid w:val="00A077F5"/>
    <w:rsid w:val="00A1250C"/>
    <w:rsid w:val="00A17FD7"/>
    <w:rsid w:val="00A2282D"/>
    <w:rsid w:val="00A52294"/>
    <w:rsid w:val="00A536AE"/>
    <w:rsid w:val="00A7659B"/>
    <w:rsid w:val="00A971D9"/>
    <w:rsid w:val="00AA5A24"/>
    <w:rsid w:val="00AC3F55"/>
    <w:rsid w:val="00AD7709"/>
    <w:rsid w:val="00B035A3"/>
    <w:rsid w:val="00B0473E"/>
    <w:rsid w:val="00B172BA"/>
    <w:rsid w:val="00B23FB1"/>
    <w:rsid w:val="00B3635A"/>
    <w:rsid w:val="00B60930"/>
    <w:rsid w:val="00BF44AE"/>
    <w:rsid w:val="00C04C4F"/>
    <w:rsid w:val="00C04FF4"/>
    <w:rsid w:val="00C22852"/>
    <w:rsid w:val="00C24BC1"/>
    <w:rsid w:val="00C971D3"/>
    <w:rsid w:val="00CA2CF3"/>
    <w:rsid w:val="00CA5A54"/>
    <w:rsid w:val="00CB3E6F"/>
    <w:rsid w:val="00CC1481"/>
    <w:rsid w:val="00CC681F"/>
    <w:rsid w:val="00CE326B"/>
    <w:rsid w:val="00CF3D2C"/>
    <w:rsid w:val="00D37510"/>
    <w:rsid w:val="00D85B46"/>
    <w:rsid w:val="00DA7A40"/>
    <w:rsid w:val="00DB2DFE"/>
    <w:rsid w:val="00DB3BF5"/>
    <w:rsid w:val="00DB6DC0"/>
    <w:rsid w:val="00E64A3A"/>
    <w:rsid w:val="00E72C0A"/>
    <w:rsid w:val="00EF7073"/>
    <w:rsid w:val="00F2430F"/>
    <w:rsid w:val="00FA7394"/>
    <w:rsid w:val="00FA7453"/>
    <w:rsid w:val="00FD480D"/>
    <w:rsid w:val="00FE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9EAE"/>
  <w15:chartTrackingRefBased/>
  <w15:docId w15:val="{D0CBA4F8-5005-417E-B2C9-DEBCCCD7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8724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24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24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24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2852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rsid w:val="005455AF"/>
  </w:style>
  <w:style w:type="paragraph" w:styleId="a6">
    <w:name w:val="header"/>
    <w:basedOn w:val="a"/>
    <w:link w:val="a5"/>
    <w:uiPriority w:val="99"/>
    <w:unhideWhenUsed/>
    <w:rsid w:val="00545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5455AF"/>
  </w:style>
  <w:style w:type="paragraph" w:styleId="a8">
    <w:name w:val="footer"/>
    <w:basedOn w:val="a"/>
    <w:link w:val="a7"/>
    <w:uiPriority w:val="99"/>
    <w:unhideWhenUsed/>
    <w:rsid w:val="00545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Основной текст Знак"/>
    <w:basedOn w:val="a0"/>
    <w:link w:val="aa"/>
    <w:uiPriority w:val="1"/>
    <w:rsid w:val="005455AF"/>
    <w:rPr>
      <w:rFonts w:ascii="Times New Roman" w:eastAsia="Times New Roman" w:hAnsi="Times New Roman"/>
      <w:sz w:val="24"/>
      <w:szCs w:val="24"/>
      <w:lang w:val="en-US"/>
    </w:rPr>
  </w:style>
  <w:style w:type="paragraph" w:styleId="aa">
    <w:name w:val="Body Text"/>
    <w:basedOn w:val="a"/>
    <w:link w:val="a9"/>
    <w:uiPriority w:val="1"/>
    <w:qFormat/>
    <w:rsid w:val="005455AF"/>
    <w:pPr>
      <w:widowControl w:val="0"/>
      <w:spacing w:before="46" w:after="0" w:line="240" w:lineRule="auto"/>
      <w:ind w:hanging="3351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5455AF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614A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-1-western">
    <w:name w:val="красная-строка1-western"/>
    <w:basedOn w:val="a"/>
    <w:rsid w:val="00B172BA"/>
    <w:pPr>
      <w:spacing w:before="280" w:after="119"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F33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b">
    <w:name w:val="List Paragraph"/>
    <w:aliases w:val="ПАРАГРАФ,Абзац списка11"/>
    <w:basedOn w:val="a"/>
    <w:uiPriority w:val="99"/>
    <w:qFormat/>
    <w:rsid w:val="00A5229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Normal">
    <w:name w:val="ConsNormal"/>
    <w:rsid w:val="007748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F289B"/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Абзац списка2"/>
    <w:basedOn w:val="a"/>
    <w:rsid w:val="00A7659B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9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86745B24B6FB50F7FA29AC8B560587208ADE1B66B7C0C2536AC1B382DB09BC9F0DDB03C8CF81B87DB583522Az6r2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A86745B24B6FB50F7FA29AC8B5605872089DC186CB6C0C2536AC1B382DB09BC9F0DDB03C8CF81B87DB583522Az6r2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8D15D-D44D-4208-ACB9-983FDC765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23</Pages>
  <Words>6158</Words>
  <Characters>35107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ПРИВАЛОВА</cp:lastModifiedBy>
  <cp:revision>22</cp:revision>
  <cp:lastPrinted>2022-10-06T10:58:00Z</cp:lastPrinted>
  <dcterms:created xsi:type="dcterms:W3CDTF">2023-01-11T07:56:00Z</dcterms:created>
  <dcterms:modified xsi:type="dcterms:W3CDTF">2023-01-19T10:58:00Z</dcterms:modified>
</cp:coreProperties>
</file>