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43" w:rsidRDefault="00327563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6"/>
          <w:w w:val="122"/>
          <w:kern w:val="1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 xml:space="preserve">                                                                                           Проект</w:t>
      </w:r>
    </w:p>
    <w:p w:rsidR="00112343" w:rsidRDefault="00327563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6"/>
          <w:w w:val="122"/>
          <w:kern w:val="1"/>
          <w:sz w:val="28"/>
          <w:szCs w:val="28"/>
          <w:lang w:eastAsia="ar-SA"/>
        </w:rPr>
        <w:t>П О С Т А Н О В Л Е Н И Е</w:t>
      </w:r>
    </w:p>
    <w:p w:rsidR="00112343" w:rsidRDefault="00327563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администрации Новоселицкого муниципального округа</w:t>
      </w:r>
    </w:p>
    <w:p w:rsidR="00112343" w:rsidRDefault="00327563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Ставропольского края</w:t>
      </w:r>
    </w:p>
    <w:p w:rsidR="00112343" w:rsidRDefault="00112343">
      <w:pPr>
        <w:widowControl w:val="0"/>
        <w:shd w:val="clear" w:color="auto" w:fill="FFFFFF"/>
        <w:tabs>
          <w:tab w:val="left" w:leader="underscore" w:pos="3461"/>
          <w:tab w:val="left" w:pos="8606"/>
          <w:tab w:val="left" w:leader="underscore" w:pos="1093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12343" w:rsidRDefault="00327563">
      <w:pPr>
        <w:widowControl w:val="0"/>
        <w:shd w:val="clear" w:color="auto" w:fill="FFFFFF"/>
        <w:tabs>
          <w:tab w:val="left" w:leader="underscore" w:pos="3461"/>
          <w:tab w:val="left" w:pos="8606"/>
          <w:tab w:val="left" w:leader="underscore" w:pos="10934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с. Новоселицкое</w:t>
      </w:r>
    </w:p>
    <w:p w:rsidR="00112343" w:rsidRDefault="00327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                                               № </w:t>
      </w: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ежегодном конкурсе «Предприниматель года» в Новоселицком муниципальном округе Ставропольского края </w:t>
      </w: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>
        <w:rPr>
          <w:rFonts w:ascii="Times New Roman" w:hAnsi="Times New Roman" w:cs="Times New Roman"/>
          <w:sz w:val="28"/>
          <w:szCs w:val="28"/>
        </w:rPr>
        <w:t>оном от 24 июля 2007 г. N 209-ФЗ "О развитии малого и среднего предпринимательства в Российской Федерации", Законом Ставропольского края от 15 октября 2008 г. N 61-кз "О развитии и поддержке малого и среднего предпринимательства", Указом Президента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18 октября 2007 года № 1381 «О дне Российского предпринимательства», администрация Новоселицкого муниципального округа Ставропольского края</w:t>
      </w: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ежегодном конкурсе «Предприниматель года» в Новоселицком </w:t>
      </w:r>
      <w:r>
        <w:rPr>
          <w:rFonts w:ascii="Times New Roman" w:hAnsi="Times New Roman" w:cs="Times New Roman"/>
          <w:sz w:val="28"/>
          <w:szCs w:val="28"/>
        </w:rPr>
        <w:t>муниципальном округе Ставропольского края согласно приложению 1 к настоящему постановлению.</w:t>
      </w:r>
    </w:p>
    <w:p w:rsidR="00112343" w:rsidRDefault="0011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конкурсной комиссии по подведению итогов ежегодного конкурса «Предприниматель года» в Новоселицком муниципальном округе Ставропольского </w:t>
      </w:r>
      <w:r>
        <w:rPr>
          <w:rFonts w:ascii="Times New Roman" w:hAnsi="Times New Roman" w:cs="Times New Roman"/>
          <w:sz w:val="28"/>
          <w:szCs w:val="28"/>
        </w:rPr>
        <w:t>края согласно приложению 4 к настоящему постановлению.</w:t>
      </w:r>
    </w:p>
    <w:p w:rsidR="00112343" w:rsidRDefault="0011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конкурсной комиссии по подведению итогов ежегодного конкурса «Предприниматель года» в Новоселицком муниципальном округе Ставропольского края согласно приложению 5 к настоящему пост</w:t>
      </w:r>
      <w:r>
        <w:rPr>
          <w:rFonts w:ascii="Times New Roman" w:hAnsi="Times New Roman" w:cs="Times New Roman"/>
          <w:sz w:val="28"/>
          <w:szCs w:val="28"/>
        </w:rPr>
        <w:t>ановлению.</w:t>
      </w:r>
    </w:p>
    <w:p w:rsidR="00112343" w:rsidRDefault="0011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 постановления администрации Новоселицкого муниципального округа Ставропольского края: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января 2022 г. №38 «О ежегодном конкурсе «Предприниматель года» в Новоселицком муниципальном округе Ставропольского края»;</w:t>
      </w:r>
    </w:p>
    <w:p w:rsidR="00112343" w:rsidRDefault="0032756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апреля 2022 г. №237 «О внесении изменений в состав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конкурсной комиссии по подведению итогов ежегодного конкурса «Предприниматель года» в Новоселицком муниципальном округе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Новоселицкого м</w:t>
      </w:r>
      <w:r>
        <w:rPr>
          <w:rFonts w:ascii="Times New Roman" w:hAnsi="Times New Roman" w:cs="Times New Roman"/>
          <w:sz w:val="28"/>
          <w:szCs w:val="28"/>
        </w:rPr>
        <w:t>униципального округа Ставропольского края от 21 января 2022 года №38»;</w:t>
      </w:r>
    </w:p>
    <w:p w:rsidR="00112343" w:rsidRDefault="003275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марта 2023г. №205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состав конкурсной комиссии по подведению итогов ежегодного конкурса «Предприниматель года» в Новоселицком муниципальном округе Ставрополь</w:t>
      </w:r>
      <w:r>
        <w:rPr>
          <w:rFonts w:ascii="Times New Roman" w:eastAsia="Calibri" w:hAnsi="Times New Roman" w:cs="Times New Roman"/>
          <w:sz w:val="28"/>
          <w:szCs w:val="28"/>
        </w:rPr>
        <w:t>ского края, утвержденный постановлением администрации Новоселицкого муниципального округа Ставропольского края от 21 января 2022 года №38 (в ред. от 20 апреля 2022 г. №237)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2343" w:rsidRDefault="0011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Контроль за выполнением настоящего постановления возложить на заместителя гла</w:t>
      </w:r>
      <w:r>
        <w:rPr>
          <w:rFonts w:ascii="Times New Roman" w:hAnsi="Times New Roman" w:cs="Times New Roman"/>
          <w:sz w:val="28"/>
          <w:szCs w:val="28"/>
        </w:rPr>
        <w:t>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:rsidR="00112343" w:rsidRDefault="0011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 (обнаро</w:t>
      </w:r>
      <w:r>
        <w:rPr>
          <w:rFonts w:ascii="Times New Roman" w:hAnsi="Times New Roman" w:cs="Times New Roman"/>
          <w:sz w:val="28"/>
          <w:szCs w:val="28"/>
        </w:rPr>
        <w:t>дования).</w:t>
      </w: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112343" w:rsidRDefault="003275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12343" w:rsidRDefault="003275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О.С. Безменов</w:t>
      </w: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112343"/>
    <w:p w:rsidR="00112343" w:rsidRDefault="00112343"/>
    <w:p w:rsidR="00112343" w:rsidRDefault="00112343"/>
    <w:p w:rsidR="00112343" w:rsidRDefault="00112343"/>
    <w:p w:rsidR="00112343" w:rsidRDefault="00112343"/>
    <w:p w:rsidR="00112343" w:rsidRDefault="00112343"/>
    <w:p w:rsidR="00112343" w:rsidRDefault="00112343"/>
    <w:p w:rsidR="00112343" w:rsidRDefault="00112343"/>
    <w:p w:rsidR="00112343" w:rsidRDefault="00112343"/>
    <w:p w:rsidR="00112343" w:rsidRDefault="00112343"/>
    <w:p w:rsidR="00112343" w:rsidRDefault="00112343"/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Новоселицкого муниципального округа</w:t>
      </w:r>
    </w:p>
    <w:p w:rsidR="00112343" w:rsidRDefault="0032756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 2024 г. № </w:t>
      </w: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12343" w:rsidRDefault="0011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ежегодном конкурсе «Предприниматель года» в Новоселицком муниципальном округе Ставропольского края</w:t>
      </w: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12343" w:rsidRDefault="00112343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24 июля </w:t>
      </w:r>
      <w:r>
        <w:rPr>
          <w:rFonts w:ascii="Times New Roman" w:hAnsi="Times New Roman" w:cs="Times New Roman"/>
          <w:sz w:val="28"/>
          <w:szCs w:val="28"/>
        </w:rPr>
        <w:t>2007 г. N 209-ФЗ "О развитии малого и среднего предпринимательства в Российской Федерации", Законом Ставропольского края от 15 октября 2008 г. N 61-кз "О развитии и поддержке малого и среднего предпринимательства", Указом Президента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18 октября 2007 г. № 1381 «О Дне российского предпринимательства» и определяет порядок и условия организации и проведения ежегодного конкурса «Предприниматель года» в Новоселицком муниципальном округе Ставропольского края (далее - конкурс).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</w:t>
      </w:r>
      <w:r>
        <w:rPr>
          <w:rFonts w:ascii="Times New Roman" w:hAnsi="Times New Roman" w:cs="Times New Roman"/>
          <w:sz w:val="28"/>
          <w:szCs w:val="28"/>
        </w:rPr>
        <w:t>ором конкурса выступает администрация Новоселицкого муниципального округа Ставропольского края.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проведения конкурса осуществляет отдел экономического развития администрации Новоселицкого муниципального округа Ставропо</w:t>
      </w:r>
      <w:r>
        <w:rPr>
          <w:rFonts w:ascii="Times New Roman" w:hAnsi="Times New Roman" w:cs="Times New Roman"/>
          <w:sz w:val="28"/>
          <w:szCs w:val="28"/>
        </w:rPr>
        <w:t>льского края (далее – отдел экономического развития).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Основными принципами организации и проведения конкурса являются создание равных условий участия в конкурсе для всех его участников, единство требований и объективность оценки представляемых ими док</w:t>
      </w:r>
      <w:r>
        <w:rPr>
          <w:rFonts w:ascii="Times New Roman" w:hAnsi="Times New Roman" w:cs="Times New Roman"/>
          <w:sz w:val="28"/>
          <w:szCs w:val="28"/>
        </w:rPr>
        <w:t>ументов на конкурс, доступность информации о проведении конкурса и обеспечение открытости его проведения.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Основной целью конкурса является пропаганда достижений, роли и места малого и среднего предпринимательства в социально-экономическом развитии Нов</w:t>
      </w:r>
      <w:r>
        <w:rPr>
          <w:rFonts w:ascii="Times New Roman" w:hAnsi="Times New Roman" w:cs="Times New Roman"/>
          <w:sz w:val="28"/>
          <w:szCs w:val="28"/>
        </w:rPr>
        <w:t>оселицкого муниципального округа Ставропольского края.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Задачами конкурса являются выявление субъектов малого и среднего предпринимательства а также физических лиц, не являющихся индивидуальными предпринимателями и применяющих специальный налоговый реж</w:t>
      </w:r>
      <w:r>
        <w:rPr>
          <w:rFonts w:ascii="Times New Roman" w:hAnsi="Times New Roman" w:cs="Times New Roman"/>
          <w:sz w:val="28"/>
          <w:szCs w:val="28"/>
        </w:rPr>
        <w:t xml:space="preserve">им «Налог на профессиональный доход» (далее соответственно – субъекты предпринимательства, самозанятые граждане) Новоселицкого муниципального округа Ставропольского края, добившихся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наибольших успехов в предпринимательской деятельности, систематизация поло</w:t>
      </w:r>
      <w:r>
        <w:rPr>
          <w:rFonts w:ascii="Times New Roman" w:hAnsi="Times New Roman" w:cs="Times New Roman"/>
          <w:sz w:val="28"/>
          <w:szCs w:val="28"/>
        </w:rPr>
        <w:t>жительного опыта их работы для дальнейшего его распространения и привлечения широких слоев населения Новоселицкого муниципального округа Ставропольского края к предпринимательской деятельности, формирования благоприятного общественного мнения о субъектах м</w:t>
      </w:r>
      <w:r>
        <w:rPr>
          <w:rFonts w:ascii="Times New Roman" w:hAnsi="Times New Roman" w:cs="Times New Roman"/>
          <w:sz w:val="28"/>
          <w:szCs w:val="28"/>
        </w:rPr>
        <w:t>алого и среднего предпринимательства в Новоселицком муниципальном округе Ставропольского края.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Конкурс проводится ежегодно среди субъектов малого и среднего предпринимательства, самозанятых граждан зарегистрированных и осуществляющих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Новоселицкого муниципального округа Ставропольского края, отвечающих требованиям Федерального закона от 24 июля 2007 г. № 209-ФЗ «О развитии малого и среднего предпринимательства в Российской Федерации»</w:t>
      </w:r>
    </w:p>
    <w:p w:rsidR="00112343" w:rsidRDefault="0011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к участникам конкурса</w:t>
      </w:r>
    </w:p>
    <w:p w:rsidR="00112343" w:rsidRDefault="0011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Участники конкурса должны отвечать следующим требованиям: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быть зарегистрированными и осуществлять деятельность в качестве субъектов малого и среднего предпринимательства, самозанятого гражданина на территории Новоселицкого муниципального округа Ста</w:t>
      </w:r>
      <w:r>
        <w:rPr>
          <w:rFonts w:ascii="Times New Roman" w:hAnsi="Times New Roman" w:cs="Times New Roman"/>
          <w:sz w:val="28"/>
          <w:szCs w:val="28"/>
        </w:rPr>
        <w:t>вропольского края;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иметь по состоянию на 01 число месяца подачи анкет участника конкурса (далее – анкета) неисполненной обязанности по уплате налогов, сборов, страховых взносов, пеней, штрафов, процентов, подлежащих уплате в соответствии с законодате</w:t>
      </w:r>
      <w:r>
        <w:rPr>
          <w:rFonts w:ascii="Times New Roman" w:hAnsi="Times New Roman" w:cs="Times New Roman"/>
          <w:sz w:val="28"/>
          <w:szCs w:val="28"/>
        </w:rPr>
        <w:t>льством Российской Федерации о налогах и сборах;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юридические лица не должны находиться в процессе реорганизации, ликвидации, в отношении их не введена процедура банкротства, деятельность участника Конкурса не приостановлена в порядке, предусмотренном за</w:t>
      </w:r>
      <w:r>
        <w:rPr>
          <w:rFonts w:ascii="Times New Roman" w:hAnsi="Times New Roman" w:cs="Times New Roman"/>
          <w:sz w:val="28"/>
          <w:szCs w:val="28"/>
        </w:rPr>
        <w:t>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являться победителями Конкурса в предшествующем году.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иметь задолженности по оплате труда работ</w:t>
      </w:r>
      <w:r>
        <w:rPr>
          <w:rFonts w:ascii="Times New Roman" w:hAnsi="Times New Roman" w:cs="Times New Roman"/>
          <w:sz w:val="28"/>
          <w:szCs w:val="28"/>
        </w:rPr>
        <w:t>ников.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 участию в конкурсе не допускаются субъекты предпринимательства: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находящиеся в стадии реорганизации, ликвидации или в состоянии банкротства;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представившие анкеты участника конкурса на участие в конкурсе позже установленного срока для их </w:t>
      </w:r>
      <w:r>
        <w:rPr>
          <w:rFonts w:ascii="Times New Roman" w:hAnsi="Times New Roman" w:cs="Times New Roman"/>
          <w:sz w:val="28"/>
          <w:szCs w:val="28"/>
        </w:rPr>
        <w:t>приема;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представившие заведомо недостоверные или неполные сведения.</w:t>
      </w: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участия в конкурсе</w:t>
      </w:r>
    </w:p>
    <w:p w:rsidR="00112343" w:rsidRDefault="0011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Для участия в конкурсе субъектом предпринимательства и самозанятым гражданином в администрацию Новоселицкого муниципального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 подается анкета на участие в конкурсе, с приложением всех сведений и документов, предусмотренных настоящим Положением в срок, указанный в извещении о проведении конкурса.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Субъекты предпринимательства и самозанятые граждане несут все расходы, связ</w:t>
      </w:r>
      <w:r>
        <w:rPr>
          <w:rFonts w:ascii="Times New Roman" w:hAnsi="Times New Roman" w:cs="Times New Roman"/>
          <w:sz w:val="28"/>
          <w:szCs w:val="28"/>
        </w:rPr>
        <w:t>анные с подготовкой анкеты и участием в конкурсе, независимо от результата конкурса.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Субъект предпринимательства, самозанятый гражданин, для участия в конкурсе представляет: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анкету участника конкурса по форме, согласно приложению 1 к настоящему Пол</w:t>
      </w:r>
      <w:r>
        <w:rPr>
          <w:rFonts w:ascii="Times New Roman" w:hAnsi="Times New Roman" w:cs="Times New Roman"/>
          <w:sz w:val="28"/>
          <w:szCs w:val="28"/>
        </w:rPr>
        <w:t>ожению;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копии учредительных документов и всех изменений к ним, (предоставляется юридическими лицами и индивидуальными предпринимателями)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юридических лиц, выданную не позднее одного месяца до дня представлен</w:t>
      </w:r>
      <w:r>
        <w:rPr>
          <w:rFonts w:ascii="Times New Roman" w:hAnsi="Times New Roman" w:cs="Times New Roman"/>
          <w:sz w:val="28"/>
          <w:szCs w:val="28"/>
        </w:rPr>
        <w:t>ия документов на конкурс (для юридических лиц), выписку из Единого государственного реестра индивидуальных предпринимателей, выданную не позднее одного месяца до дня представления документов на конкурс (для индивидуальных предпринимателей),</w:t>
      </w:r>
      <w:r>
        <w:rPr>
          <w:rFonts w:ascii="Arial" w:hAnsi="Arial" w:cs="Arial"/>
          <w:color w:val="40596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справку</w:t>
      </w:r>
      <w:r>
        <w:rPr>
          <w:rFonts w:ascii="Arial" w:hAnsi="Arial" w:cs="Arial"/>
          <w:color w:val="405965"/>
          <w:shd w:val="clear" w:color="auto" w:fill="FFFFFF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о поста</w:t>
      </w: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новке на учёт физического лица в качестве налогоплательщика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копии документов, подтверждающих благотворительную деятельность (при наличии таковых);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копии документов, подтверждающих участие в выставочно-ярмарочных мер</w:t>
      </w:r>
      <w:r>
        <w:rPr>
          <w:rFonts w:ascii="Times New Roman" w:hAnsi="Times New Roman" w:cs="Times New Roman"/>
          <w:sz w:val="28"/>
          <w:szCs w:val="28"/>
        </w:rPr>
        <w:t>оприятиях (дипломы, грамоты, сертификаты, публикации в прессе и пр.) (при наличии таковых).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Все листы документов на участие в конкурсе сшиваются, нумеруются, скрепляются печатью (при наличии) субъекта предпринимательства, самозантого гражданина состав</w:t>
      </w:r>
      <w:r>
        <w:rPr>
          <w:rFonts w:ascii="Times New Roman" w:hAnsi="Times New Roman" w:cs="Times New Roman"/>
          <w:sz w:val="28"/>
          <w:szCs w:val="28"/>
        </w:rPr>
        <w:t>ляется опись документов с указанием количества листов по каждому вложенному документу.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Субъект предпринимательства, самозанятый гражданин, несет ответственность за достоверность представляемых в администрацию Новоселицкого муниципального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 сведений в соответствии с законодательством Российской Федерации.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Субъект предпринимательства, самозанятый гражданин может отозвать анкету на участие в конкурсе путем письменного уведомления организатора конкурса до последнего дня прием</w:t>
      </w:r>
      <w:r>
        <w:rPr>
          <w:rFonts w:ascii="Times New Roman" w:hAnsi="Times New Roman" w:cs="Times New Roman"/>
          <w:sz w:val="28"/>
          <w:szCs w:val="28"/>
        </w:rPr>
        <w:t>а таких анкет.</w:t>
      </w:r>
    </w:p>
    <w:p w:rsidR="00112343" w:rsidRDefault="0011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Порядок, место, условия подачи анкет на участие в конкурсе</w:t>
      </w:r>
    </w:p>
    <w:p w:rsidR="00112343" w:rsidRDefault="0011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Для участия в конкурсе субъект предпринимательства, самозанятый  гражданин подает анкету на участие в конкурсе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организатору конкурса по адресу: 356350, 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Новоселицкий район, с. Новоселицкое, пл. Ленина, 1, этаж 1, кабинет №9 отдел экономического развития администрации Новоселицкого муниципального округа Ставропольского края, в течение 20 календарных дней после даты опубликования извещения о проведении конк</w:t>
      </w:r>
      <w:r>
        <w:rPr>
          <w:rFonts w:ascii="Times New Roman" w:hAnsi="Times New Roman" w:cs="Times New Roman"/>
          <w:sz w:val="28"/>
          <w:szCs w:val="28"/>
        </w:rPr>
        <w:t>урса в средствах массовой информации и (или) на официальном сайте администрации Новоселицкого муниципального округа Ставропольского края в информационно-телекоммуникационной сети «Интернет».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Анкета на участие в конкурсе подается в письменной форме в з</w:t>
      </w:r>
      <w:r>
        <w:rPr>
          <w:rFonts w:ascii="Times New Roman" w:hAnsi="Times New Roman" w:cs="Times New Roman"/>
          <w:sz w:val="28"/>
          <w:szCs w:val="28"/>
        </w:rPr>
        <w:t>апечатанном конверте и должна содержать документы и сведения, указанные в пункте 3.3 настоящего Положения.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конверте указываются «Анкета участника конкурса «Предприниматель года в Новоселицком муниципальном округе Ставропольского края», юридический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 и контактный телефон.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Каждый конверт с анкетой на участие в конкурсе, поступивший в срок, указанный в пункте 4.1 настоящего Положения, регистрируется секретарем конкурсной комиссии по подведению итогов ежегодного конкурса «Предприниматель года» в Нов</w:t>
      </w:r>
      <w:r>
        <w:rPr>
          <w:rFonts w:ascii="Times New Roman" w:hAnsi="Times New Roman" w:cs="Times New Roman"/>
          <w:sz w:val="28"/>
          <w:szCs w:val="28"/>
        </w:rPr>
        <w:t>оселицком муниципальном округе Ставропольского края в журнале регистрации анкет на участие в конкурсе.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Все анкеты на участие в конкурсе, полученные после окончания времени их приема, не принимаются к рассмотрению.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Если на участие в конкурсе не </w:t>
      </w:r>
      <w:r>
        <w:rPr>
          <w:rFonts w:ascii="Times New Roman" w:hAnsi="Times New Roman" w:cs="Times New Roman"/>
          <w:sz w:val="28"/>
          <w:szCs w:val="28"/>
        </w:rPr>
        <w:t>поступило ни одной анкеты или подана только одна анкета, конкурс считается несостоявшимся.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Документы, представленные на конкурс, участникам конкурса не возвращаются.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Субъект предпринимательства, самозанятый гражданин может отозвать анкету на учас</w:t>
      </w:r>
      <w:r>
        <w:rPr>
          <w:rFonts w:ascii="Times New Roman" w:hAnsi="Times New Roman" w:cs="Times New Roman"/>
          <w:sz w:val="28"/>
          <w:szCs w:val="28"/>
        </w:rPr>
        <w:t>тие в конкурсе путем письменного уведомления организатора конкурса до последнего дня приема таких анкет.</w:t>
      </w: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Подведение итогов конкурса</w:t>
      </w:r>
    </w:p>
    <w:p w:rsidR="00112343" w:rsidRDefault="0011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Конкурсная комиссия по результатам рассмотрения представленных участниками конкурса документов принимает решение о</w:t>
      </w:r>
      <w:r>
        <w:rPr>
          <w:rFonts w:ascii="Times New Roman" w:hAnsi="Times New Roman" w:cs="Times New Roman"/>
          <w:sz w:val="28"/>
          <w:szCs w:val="28"/>
        </w:rPr>
        <w:t xml:space="preserve"> присуждении: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 место - диплом победителя конкурса и кубок;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место - диплом лауреата конкурса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и кубок;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место - диплом лауреата конкурса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и кубок.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Победителем конкурса признается участник конкурса, набравший наибольшее ко</w:t>
      </w:r>
      <w:r>
        <w:rPr>
          <w:rFonts w:ascii="Times New Roman" w:hAnsi="Times New Roman" w:cs="Times New Roman"/>
          <w:sz w:val="28"/>
          <w:szCs w:val="28"/>
        </w:rPr>
        <w:t>личество баллов по основным и дополнительным показателям социально-экономического развития, указанным в анкете, в соответствии с листком экспертной оценки (приложение № 2). При равном количестве баллов победителем признается участник конкурса, анкета котор</w:t>
      </w:r>
      <w:r>
        <w:rPr>
          <w:rFonts w:ascii="Times New Roman" w:hAnsi="Times New Roman" w:cs="Times New Roman"/>
          <w:sz w:val="28"/>
          <w:szCs w:val="28"/>
        </w:rPr>
        <w:t>ого была подана раньше.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Подведение итогов конкурса и определение его победителя производятся в течение одного месяца со дня рассмотрения представленных анкет конкурсной комиссиии по подведению итогов ежегодного конкурса «Предприниматель года» в </w:t>
      </w:r>
      <w:r>
        <w:rPr>
          <w:rFonts w:ascii="Times New Roman" w:hAnsi="Times New Roman" w:cs="Times New Roman"/>
          <w:sz w:val="28"/>
          <w:szCs w:val="28"/>
        </w:rPr>
        <w:t>Новоселицком муниципальном округе Ставропольского края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Оглашение результатов конкурса проводится на церемонии награждения. Список победителей конкурса размещается на официальном сайте администрации Новоселицкого муниципального округа Ставропольского к</w:t>
      </w:r>
      <w:r>
        <w:rPr>
          <w:rFonts w:ascii="Times New Roman" w:hAnsi="Times New Roman" w:cs="Times New Roman"/>
          <w:sz w:val="28"/>
          <w:szCs w:val="28"/>
        </w:rPr>
        <w:t xml:space="preserve">рая </w:t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течении 5 рабочих дней после торжественной церемонии награждения. </w:t>
      </w:r>
    </w:p>
    <w:p w:rsidR="00112343" w:rsidRDefault="00112343"/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ежегодном конкурсе</w:t>
      </w:r>
    </w:p>
    <w:p w:rsidR="00112343" w:rsidRDefault="0032756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«Предприниматель года» в</w:t>
      </w:r>
    </w:p>
    <w:p w:rsidR="00112343" w:rsidRDefault="0032756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Новоселицком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</w:p>
    <w:p w:rsidR="00112343" w:rsidRDefault="0032756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12343" w:rsidRDefault="00112343">
      <w:pPr>
        <w:spacing w:after="0" w:line="240" w:lineRule="auto"/>
      </w:pPr>
    </w:p>
    <w:p w:rsidR="00112343" w:rsidRDefault="00112343">
      <w:pPr>
        <w:spacing w:after="0" w:line="240" w:lineRule="auto"/>
      </w:pPr>
    </w:p>
    <w:p w:rsidR="00112343" w:rsidRDefault="00112343">
      <w:pPr>
        <w:spacing w:after="0" w:line="240" w:lineRule="auto"/>
      </w:pPr>
    </w:p>
    <w:p w:rsidR="00112343" w:rsidRDefault="00112343">
      <w:pPr>
        <w:spacing w:after="0" w:line="240" w:lineRule="auto"/>
      </w:pPr>
    </w:p>
    <w:p w:rsidR="00112343" w:rsidRDefault="003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Форма</w:t>
      </w:r>
    </w:p>
    <w:p w:rsidR="00112343" w:rsidRDefault="0011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112343" w:rsidRDefault="003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конкурса</w:t>
      </w:r>
    </w:p>
    <w:p w:rsidR="00112343" w:rsidRDefault="0011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pStyle w:val="ab"/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участнике конкурса</w:t>
      </w:r>
    </w:p>
    <w:p w:rsidR="00112343" w:rsidRDefault="00112343">
      <w:pPr>
        <w:pStyle w:val="ab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tbl>
      <w:tblPr>
        <w:tblW w:w="9936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8"/>
        <w:gridCol w:w="4548"/>
      </w:tblGrid>
      <w:tr w:rsidR="00112343">
        <w:trPr>
          <w:cantSplit/>
          <w:trHeight w:val="36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1.Полное наименование юридического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лица/Ф.И.О. индивидуального предпринимателя (самозанятого)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343">
        <w:trPr>
          <w:cantSplit/>
          <w:trHeight w:val="36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2.Местонахождение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343">
        <w:trPr>
          <w:cantSplit/>
          <w:trHeight w:val="24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3.Почтовый адрес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343">
        <w:trPr>
          <w:cantSplit/>
          <w:trHeight w:val="24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4.ОГРН/ОГРНИП/ИНН/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343">
        <w:trPr>
          <w:cantSplit/>
          <w:trHeight w:val="24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5.КПП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343">
        <w:trPr>
          <w:cantSplit/>
          <w:trHeight w:val="24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6.телефон, факс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343">
        <w:trPr>
          <w:cantSplit/>
          <w:trHeight w:val="24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7Адрес электронной почты (e-mail)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343">
        <w:trPr>
          <w:cantSplit/>
          <w:trHeight w:val="24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8.Основные виды экономической деятельности с указанием кода ОКВЭД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(для юридического лица и индивидуального предпринимателя)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343">
        <w:trPr>
          <w:cantSplit/>
          <w:trHeight w:val="24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Краткое описание деятельности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343">
        <w:trPr>
          <w:cantSplit/>
          <w:trHeight w:val="24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10.Ф.И.О. должность, телефон, e-mail руководителя для( юридического лица)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343">
        <w:trPr>
          <w:cantSplit/>
          <w:trHeight w:val="24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11.Общественная и благотворительная деятельность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2.Информация о показателях </w:t>
      </w:r>
      <w:r>
        <w:rPr>
          <w:rFonts w:ascii="Times New Roman" w:hAnsi="Times New Roman" w:cs="Times New Roman"/>
          <w:sz w:val="28"/>
          <w:szCs w:val="28"/>
        </w:rPr>
        <w:t>деятельности участника конкурса</w:t>
      </w:r>
    </w:p>
    <w:tbl>
      <w:tblPr>
        <w:tblStyle w:val="aa"/>
        <w:tblpPr w:leftFromText="180" w:rightFromText="180" w:vertAnchor="text" w:horzAnchor="margin" w:tblpXSpec="center" w:tblpY="193"/>
        <w:tblW w:w="9889" w:type="dxa"/>
        <w:tblLook w:val="04A0" w:firstRow="1" w:lastRow="0" w:firstColumn="1" w:lastColumn="0" w:noHBand="0" w:noVBand="1"/>
      </w:tblPr>
      <w:tblGrid>
        <w:gridCol w:w="4144"/>
        <w:gridCol w:w="1292"/>
        <w:gridCol w:w="1583"/>
        <w:gridCol w:w="1245"/>
        <w:gridCol w:w="1625"/>
      </w:tblGrid>
      <w:tr w:rsidR="00112343">
        <w:trPr>
          <w:cantSplit/>
          <w:trHeight w:val="1969"/>
        </w:trPr>
        <w:tc>
          <w:tcPr>
            <w:tcW w:w="4292" w:type="dxa"/>
            <w:vAlign w:val="center"/>
          </w:tcPr>
          <w:p w:rsidR="00112343" w:rsidRDefault="0032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vAlign w:val="center"/>
          </w:tcPr>
          <w:p w:rsidR="00112343" w:rsidRDefault="0032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3" w:type="dxa"/>
            <w:vAlign w:val="center"/>
          </w:tcPr>
          <w:p w:rsidR="00112343" w:rsidRDefault="0032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Предыдущий год </w:t>
            </w:r>
          </w:p>
        </w:tc>
        <w:tc>
          <w:tcPr>
            <w:tcW w:w="1245" w:type="dxa"/>
            <w:vAlign w:val="center"/>
          </w:tcPr>
          <w:p w:rsidR="00112343" w:rsidRDefault="0032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477" w:type="dxa"/>
            <w:vAlign w:val="center"/>
          </w:tcPr>
          <w:p w:rsidR="00112343" w:rsidRDefault="0032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%</w:t>
            </w:r>
          </w:p>
        </w:tc>
      </w:tr>
      <w:tr w:rsidR="00112343">
        <w:tc>
          <w:tcPr>
            <w:tcW w:w="4292" w:type="dxa"/>
          </w:tcPr>
          <w:p w:rsidR="00112343" w:rsidRDefault="0032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2" w:type="dxa"/>
          </w:tcPr>
          <w:p w:rsidR="00112343" w:rsidRDefault="0032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3" w:type="dxa"/>
          </w:tcPr>
          <w:p w:rsidR="00112343" w:rsidRDefault="0032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5" w:type="dxa"/>
          </w:tcPr>
          <w:p w:rsidR="00112343" w:rsidRDefault="0032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7" w:type="dxa"/>
          </w:tcPr>
          <w:p w:rsidR="00112343" w:rsidRDefault="0032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12343">
        <w:tc>
          <w:tcPr>
            <w:tcW w:w="4292" w:type="dxa"/>
          </w:tcPr>
          <w:p w:rsidR="00112343" w:rsidRDefault="0032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1.Выручка от реализации товаров, продукции работ, услуг</w:t>
            </w:r>
          </w:p>
        </w:tc>
        <w:tc>
          <w:tcPr>
            <w:tcW w:w="1292" w:type="dxa"/>
          </w:tcPr>
          <w:p w:rsidR="00112343" w:rsidRDefault="0032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83" w:type="dxa"/>
          </w:tcPr>
          <w:p w:rsidR="00112343" w:rsidRDefault="001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112343" w:rsidRDefault="001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112343" w:rsidRDefault="001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43">
        <w:tc>
          <w:tcPr>
            <w:tcW w:w="4292" w:type="dxa"/>
          </w:tcPr>
          <w:p w:rsidR="00112343" w:rsidRDefault="0032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2.Сумма налогов, сборов страховых взносов, уплаченных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бюджетную систему РФ (без учета налога на добавленную стоимость и акцизов), и во внебюджетные фонды РФ</w:t>
            </w:r>
          </w:p>
        </w:tc>
        <w:tc>
          <w:tcPr>
            <w:tcW w:w="1292" w:type="dxa"/>
          </w:tcPr>
          <w:p w:rsidR="00112343" w:rsidRDefault="0032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83" w:type="dxa"/>
          </w:tcPr>
          <w:p w:rsidR="00112343" w:rsidRDefault="001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112343" w:rsidRDefault="001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112343" w:rsidRDefault="001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43">
        <w:tc>
          <w:tcPr>
            <w:tcW w:w="4292" w:type="dxa"/>
          </w:tcPr>
          <w:p w:rsidR="00112343" w:rsidRDefault="0032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3.Сумма благотворительной помощи</w:t>
            </w:r>
          </w:p>
        </w:tc>
        <w:tc>
          <w:tcPr>
            <w:tcW w:w="1292" w:type="dxa"/>
          </w:tcPr>
          <w:p w:rsidR="00112343" w:rsidRDefault="0032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83" w:type="dxa"/>
          </w:tcPr>
          <w:p w:rsidR="00112343" w:rsidRDefault="001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112343" w:rsidRDefault="001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112343" w:rsidRDefault="001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43">
        <w:tc>
          <w:tcPr>
            <w:tcW w:w="4292" w:type="dxa"/>
          </w:tcPr>
          <w:p w:rsidR="00112343" w:rsidRDefault="0032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4.Сумма вложенных инвестиций в основной капитал</w:t>
            </w:r>
          </w:p>
        </w:tc>
        <w:tc>
          <w:tcPr>
            <w:tcW w:w="1292" w:type="dxa"/>
          </w:tcPr>
          <w:p w:rsidR="00112343" w:rsidRDefault="0032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83" w:type="dxa"/>
          </w:tcPr>
          <w:p w:rsidR="00112343" w:rsidRDefault="001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112343" w:rsidRDefault="001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112343" w:rsidRDefault="001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3.Дополнительные показатели</w:t>
      </w:r>
    </w:p>
    <w:p w:rsidR="00112343" w:rsidRDefault="00112343">
      <w:pPr>
        <w:pStyle w:val="ConsPlusNonformat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2100"/>
        <w:gridCol w:w="2268"/>
      </w:tblGrid>
      <w:tr w:rsidR="00112343">
        <w:trPr>
          <w:cantSplit/>
          <w:trHeight w:val="36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343" w:rsidRDefault="00327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343" w:rsidRDefault="00327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43" w:rsidRDefault="00327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112343">
        <w:trPr>
          <w:cantSplit/>
          <w:trHeight w:val="36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Задолженность перед бюджетами всех уровней бюджетной системы РФ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43">
        <w:trPr>
          <w:cantSplit/>
          <w:trHeight w:val="36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2.Наличие наградных документов (личные и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организации, перечислить и приложить копии)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43">
        <w:trPr>
          <w:cantSplit/>
          <w:trHeight w:val="48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в выставочно-ярмарочных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(перечислить, если есть дипломы участника - приложить копии)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43">
        <w:trPr>
          <w:cantSplit/>
          <w:trHeight w:val="36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4.Благотворительная деятельность (перечислить, если есть приложить отзывы)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43">
        <w:trPr>
          <w:cantSplit/>
          <w:trHeight w:val="36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3275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5.Общественная деятельность (название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организации, членом которой являетесь)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43" w:rsidRDefault="001123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имевшихся в отчетном году, по итогам которого проводится конкурс, зафиксированных в установленном порядке нарушений Правил благоустройства Новоселицкого муниципального округа Ставропольского края, нарушений налогового законодательства  о контрольно-кассов</w:t>
      </w:r>
      <w:r>
        <w:rPr>
          <w:rFonts w:ascii="Times New Roman" w:hAnsi="Times New Roman" w:cs="Times New Roman"/>
          <w:sz w:val="28"/>
          <w:szCs w:val="28"/>
        </w:rPr>
        <w:t>ой технике, о производстве и обороте алкогольной продукции, приостановление или отзыв лицензии.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конкурса ознакомлен(а). Полноту и достоверность представленных сведений гарантирую.</w:t>
      </w:r>
    </w:p>
    <w:p w:rsidR="00112343" w:rsidRDefault="0011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r>
        <w:rPr>
          <w:rFonts w:ascii="Times New Roman" w:hAnsi="Times New Roman" w:cs="Times New Roman"/>
          <w:sz w:val="28"/>
          <w:szCs w:val="28"/>
        </w:rPr>
        <w:t>предприниматель,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самозанятый)                                                     ________________    ( ____ )</w:t>
      </w:r>
    </w:p>
    <w:p w:rsidR="00112343" w:rsidRDefault="0032756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подпись                  Ф.И.О.</w:t>
      </w:r>
    </w:p>
    <w:p w:rsidR="00112343" w:rsidRDefault="0011234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12343" w:rsidRDefault="003275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_________ 20__ г.</w:t>
      </w:r>
    </w:p>
    <w:p w:rsidR="00112343" w:rsidRDefault="0011234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12343" w:rsidRDefault="0032756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12343" w:rsidRDefault="0032756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ежегодном конкурсе</w:t>
      </w:r>
    </w:p>
    <w:p w:rsidR="00112343" w:rsidRDefault="0032756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«Предприниматель год</w:t>
      </w:r>
      <w:r>
        <w:rPr>
          <w:rFonts w:ascii="Times New Roman" w:hAnsi="Times New Roman" w:cs="Times New Roman"/>
          <w:sz w:val="28"/>
          <w:szCs w:val="28"/>
        </w:rPr>
        <w:t>а» в</w:t>
      </w:r>
    </w:p>
    <w:p w:rsidR="00112343" w:rsidRDefault="0032756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Новоселицком муниципальном округе</w:t>
      </w:r>
    </w:p>
    <w:p w:rsidR="00112343" w:rsidRDefault="0032756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</w:t>
      </w:r>
    </w:p>
    <w:p w:rsidR="00112343" w:rsidRDefault="0011234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экспертных оценок</w:t>
      </w: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показатели: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 нескольких конкурсантов одинаковые показатели «Сумма налогов, сборов страховых взносов, уплаченных в бюджетную систему РФ без </w:t>
      </w:r>
      <w:r>
        <w:rPr>
          <w:rFonts w:ascii="Times New Roman" w:hAnsi="Times New Roman" w:cs="Times New Roman"/>
          <w:sz w:val="28"/>
          <w:szCs w:val="28"/>
        </w:rPr>
        <w:t>учета налога на добавленную стоимость и акцизов, и во внебюджетные фонды РФ» наибольший бал по данному показателю присваивается анкете, которая поступила в администрацию Новоселицкого муниципального округа раньше.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от реализации товаров, продукции р</w:t>
      </w:r>
      <w:r>
        <w:rPr>
          <w:rFonts w:ascii="Times New Roman" w:hAnsi="Times New Roman" w:cs="Times New Roman"/>
          <w:sz w:val="28"/>
          <w:szCs w:val="28"/>
        </w:rPr>
        <w:t>абот, услуг (руб.)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(соотношение отчетного года к предыдущему году): 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100,1% до 102% - 1 балл;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102,1% до 105% - 2 балла;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105,1% и выше - 3 балла;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налогов, сборов страховых взносов, уплаченных в бюджетную систему РФ без учета налога на д</w:t>
      </w:r>
      <w:r>
        <w:rPr>
          <w:rFonts w:ascii="Times New Roman" w:hAnsi="Times New Roman" w:cs="Times New Roman"/>
          <w:sz w:val="28"/>
          <w:szCs w:val="28"/>
        </w:rPr>
        <w:t>обавленную стоимость и акцизов (руб.),и во внебюджетные фонды РФ(руб.)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(соотношение отчетного года к предыдущему году):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100,1% до 102%  - 1 балл;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102,1% до 105% - 2 балла;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105,1% и выше - 3 балла;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благотворительной помощи (руб.)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(соотн</w:t>
      </w:r>
      <w:r>
        <w:rPr>
          <w:rFonts w:ascii="Times New Roman" w:hAnsi="Times New Roman" w:cs="Times New Roman"/>
          <w:sz w:val="28"/>
          <w:szCs w:val="28"/>
        </w:rPr>
        <w:t>ошение отчетного года к предыдущему году):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100% и ниже – 0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выше 100% - 1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вложенных инвестиций в основной капитал 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(соотношение отчетного года к предыдущему году):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100,1% до 102%  - 1 балл;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102,1% до 105% - 2 балла;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105,1% и выше</w:t>
      </w:r>
      <w:r>
        <w:rPr>
          <w:rFonts w:ascii="Times New Roman" w:hAnsi="Times New Roman" w:cs="Times New Roman"/>
          <w:sz w:val="28"/>
          <w:szCs w:val="28"/>
        </w:rPr>
        <w:t xml:space="preserve"> - 3 балла;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показатели: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перед бюджетами всех уровней бюджетной системы РФ: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отсутствие - 1 балл;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- 0 баллов.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наградных документов: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- 0 баллов;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- 1 балл.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выставочно-ярмарочных </w:t>
      </w:r>
      <w:r>
        <w:rPr>
          <w:rFonts w:ascii="Times New Roman" w:hAnsi="Times New Roman" w:cs="Times New Roman"/>
          <w:sz w:val="28"/>
          <w:szCs w:val="28"/>
        </w:rPr>
        <w:t>мероприятиях: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неучастие - 0 баллов;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- 1 балл.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деятельность: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- 0 баллов.</w:t>
      </w:r>
    </w:p>
    <w:p w:rsidR="00112343" w:rsidRDefault="0032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- 1 балл.</w:t>
      </w: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12343" w:rsidRDefault="0032756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112343" w:rsidRDefault="0032756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№ </w:t>
      </w: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43" w:rsidRDefault="00112343"/>
    <w:p w:rsidR="00112343" w:rsidRDefault="003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12343" w:rsidRDefault="0011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конкурсной комиссии по подведению итогов ежегодного конкурса «Предприниматель года» в Новоселицком муниципальном округе Ставропольского края</w:t>
      </w: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12343" w:rsidRDefault="001123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Настоящее Положение о конкурсной </w:t>
      </w:r>
      <w:r>
        <w:rPr>
          <w:rFonts w:ascii="Times New Roman" w:hAnsi="Times New Roman" w:cs="Times New Roman"/>
          <w:sz w:val="28"/>
          <w:szCs w:val="28"/>
        </w:rPr>
        <w:t>комиссии по подведению итогов ежегодного конкурса «Предприниматель года» в Новоселицком муниципальном округе Ставропольского края определяет порядок деятельности конкурсной комиссии по подведению итогов ежегодного конкурса «Предприниматель года» в Новосели</w:t>
      </w:r>
      <w:r>
        <w:rPr>
          <w:rFonts w:ascii="Times New Roman" w:hAnsi="Times New Roman" w:cs="Times New Roman"/>
          <w:sz w:val="28"/>
          <w:szCs w:val="28"/>
        </w:rPr>
        <w:t>цком муниципальном округе Ставропольского края (далее соответственно - Положение, Конкурсная комиссия).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Конкурсная комиссия в своей деятельности руководствуется Конституцией Российской Федерации, федеральными законами и иными нормативными правовыми ак</w:t>
      </w:r>
      <w:r>
        <w:rPr>
          <w:rFonts w:ascii="Times New Roman" w:hAnsi="Times New Roman" w:cs="Times New Roman"/>
          <w:sz w:val="28"/>
          <w:szCs w:val="28"/>
        </w:rPr>
        <w:t>тами Российской Федерации, иными нормативными правовыми актами Ставропольского края, Уставом Новоселицкого муниципального округа Ставропольского края, решениями Совета Новоселицкого муниципального округа, нормативно-правовыми актами администрации Новоселиц</w:t>
      </w:r>
      <w:r>
        <w:rPr>
          <w:rFonts w:ascii="Times New Roman" w:hAnsi="Times New Roman" w:cs="Times New Roman"/>
          <w:sz w:val="28"/>
          <w:szCs w:val="28"/>
        </w:rPr>
        <w:t>кого муниципального округа, а также настоящим Положением.</w:t>
      </w:r>
    </w:p>
    <w:p w:rsidR="00112343" w:rsidRDefault="0011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2.Задачи Конкурсной комиссии</w:t>
      </w:r>
    </w:p>
    <w:p w:rsidR="00112343" w:rsidRDefault="0011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задачами Конкурсной комиссии являются объективная оценка представленных на ежегодный конкурс «Предприниматель года» в Новоселицком муниципальном округе </w:t>
      </w:r>
      <w:r>
        <w:rPr>
          <w:rFonts w:ascii="Times New Roman" w:hAnsi="Times New Roman" w:cs="Times New Roman"/>
          <w:sz w:val="28"/>
          <w:szCs w:val="28"/>
        </w:rPr>
        <w:t>Ставропольского края анкет на участие в ежегодном конкурсе «Предприниматель года» в Новоселицком муниципальном округе Ставропольского края (далее соответственно - Конкурс, Анкета), документов, подведение итогов и определение победителя Конкурса.</w:t>
      </w:r>
    </w:p>
    <w:p w:rsidR="00112343" w:rsidRDefault="0011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3.Функции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</w:p>
    <w:p w:rsidR="00112343" w:rsidRDefault="001123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Конкурсная комиссия осуществляет следующие функции: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Рассмотрение представленных в установленном порядке анкет на участие в конкурсе.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Определение соответствия представленных анкет на участие в конкурсе требованиям, </w:t>
      </w:r>
      <w:r>
        <w:rPr>
          <w:rFonts w:ascii="Times New Roman" w:hAnsi="Times New Roman" w:cs="Times New Roman"/>
          <w:sz w:val="28"/>
          <w:szCs w:val="28"/>
        </w:rPr>
        <w:t>установленным Положением о ежегодном конкурсе «Предприниматель года» в Новоселицком муниципальном округе Ставропольского края.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Оценка анкет на участие в конкурсе.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Определение в установленном порядке победителя конкурса, лауреатов конкурса.</w:t>
      </w:r>
    </w:p>
    <w:p w:rsidR="00112343" w:rsidRDefault="0011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.Порядок деятельности Конкурсной комиссии</w:t>
      </w:r>
    </w:p>
    <w:p w:rsidR="00112343" w:rsidRDefault="001123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Работу Конкурсной комиссии о</w:t>
      </w:r>
      <w:r>
        <w:rPr>
          <w:rFonts w:ascii="Times New Roman" w:hAnsi="Times New Roman" w:cs="Times New Roman"/>
          <w:sz w:val="28"/>
          <w:szCs w:val="28"/>
        </w:rPr>
        <w:t>рганизует председатель Конкурсной комиссии, а в его отсутствие - заместитель председателя Конкурсной комиссии.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Конкурсная комиссия по итогам рассмотрения представленных Анкет принимает решение о победителе Конкурса, лауреатах конкурса. Решение Конкурс</w:t>
      </w:r>
      <w:r>
        <w:rPr>
          <w:rFonts w:ascii="Times New Roman" w:hAnsi="Times New Roman" w:cs="Times New Roman"/>
          <w:sz w:val="28"/>
          <w:szCs w:val="28"/>
        </w:rPr>
        <w:t>ной комиссии оформляется протоколом, который утверждается председателем Конкурсной комиссии и подписывается секретарем Конкурсной комиссии.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Конкурсная комиссия правомочна принимать решения, если на ее заседании присутствует не менее половины членов Ко</w:t>
      </w:r>
      <w:r>
        <w:rPr>
          <w:rFonts w:ascii="Times New Roman" w:hAnsi="Times New Roman" w:cs="Times New Roman"/>
          <w:sz w:val="28"/>
          <w:szCs w:val="28"/>
        </w:rPr>
        <w:t>нкурсной комиссии.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Конкурсной комиссии считается принятым, если за него проголосовало более половины членов Конкурсной комиссии, присутствующих на заседании. Решение Конкурсной комиссии принимается в отсутствие участников Конкурса открытым голосова</w:t>
      </w:r>
      <w:r>
        <w:rPr>
          <w:rFonts w:ascii="Times New Roman" w:hAnsi="Times New Roman" w:cs="Times New Roman"/>
          <w:sz w:val="28"/>
          <w:szCs w:val="28"/>
        </w:rPr>
        <w:t>нием. При равенстве голосов решающим является голос председателя Конкурсной комиссии.</w:t>
      </w:r>
    </w:p>
    <w:p w:rsidR="00112343" w:rsidRDefault="003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Ведение необходимой документации обеспечивает секретарь Конкурсной комиссии.</w:t>
      </w: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112343" w:rsidRDefault="0011234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12343" w:rsidRDefault="0032756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 2024 г. № </w:t>
      </w: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112343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12343" w:rsidRDefault="0011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343" w:rsidRDefault="003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по подведению итогов ежегодного конкурса «Предприниматель года» в Новоселицком муниципальном округе Ставропольского края</w:t>
      </w:r>
    </w:p>
    <w:p w:rsidR="00112343" w:rsidRDefault="0011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6150"/>
      </w:tblGrid>
      <w:tr w:rsidR="00112343">
        <w:tc>
          <w:tcPr>
            <w:tcW w:w="3077" w:type="dxa"/>
          </w:tcPr>
          <w:p w:rsidR="00112343" w:rsidRDefault="003275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Крисан Алексей Валентинович</w:t>
            </w:r>
          </w:p>
        </w:tc>
        <w:tc>
          <w:tcPr>
            <w:tcW w:w="6137" w:type="dxa"/>
          </w:tcPr>
          <w:p w:rsidR="00112343" w:rsidRDefault="00327563">
            <w:pPr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– нач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альника отдела сельского хозяйства и охраны окружающей среды администрации Новоселицкого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конкурсной комиссии</w:t>
            </w:r>
          </w:p>
        </w:tc>
      </w:tr>
      <w:tr w:rsidR="00112343">
        <w:tc>
          <w:tcPr>
            <w:tcW w:w="3077" w:type="dxa"/>
          </w:tcPr>
          <w:p w:rsidR="00112343" w:rsidRDefault="001123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7" w:type="dxa"/>
          </w:tcPr>
          <w:p w:rsidR="00112343" w:rsidRDefault="00112343">
            <w:pPr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43">
        <w:tc>
          <w:tcPr>
            <w:tcW w:w="3077" w:type="dxa"/>
          </w:tcPr>
          <w:p w:rsidR="00112343" w:rsidRDefault="003275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Мироненко Ольга Александровна</w:t>
            </w:r>
          </w:p>
        </w:tc>
        <w:tc>
          <w:tcPr>
            <w:tcW w:w="6137" w:type="dxa"/>
          </w:tcPr>
          <w:p w:rsidR="00112343" w:rsidRDefault="00327563">
            <w:pPr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экономического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 Новоселицкого  муниципального округа, заместитель председателя конкурсной комиссии</w:t>
            </w:r>
          </w:p>
        </w:tc>
      </w:tr>
      <w:tr w:rsidR="00112343">
        <w:tc>
          <w:tcPr>
            <w:tcW w:w="3077" w:type="dxa"/>
          </w:tcPr>
          <w:p w:rsidR="00112343" w:rsidRDefault="001123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7" w:type="dxa"/>
          </w:tcPr>
          <w:p w:rsidR="00112343" w:rsidRDefault="00112343">
            <w:pPr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43">
        <w:tc>
          <w:tcPr>
            <w:tcW w:w="3077" w:type="dxa"/>
          </w:tcPr>
          <w:p w:rsidR="00112343" w:rsidRDefault="003275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Богомолова Кристина Анатольевна</w:t>
            </w:r>
          </w:p>
        </w:tc>
        <w:tc>
          <w:tcPr>
            <w:tcW w:w="6137" w:type="dxa"/>
          </w:tcPr>
          <w:p w:rsidR="00112343" w:rsidRDefault="00327563">
            <w:pPr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экономического развития администрации Новоселицкого муниципального округа, секретарь конкурсной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</w:t>
            </w:r>
          </w:p>
        </w:tc>
      </w:tr>
      <w:tr w:rsidR="00112343">
        <w:tc>
          <w:tcPr>
            <w:tcW w:w="3077" w:type="dxa"/>
          </w:tcPr>
          <w:p w:rsidR="00112343" w:rsidRDefault="001123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7" w:type="dxa"/>
          </w:tcPr>
          <w:p w:rsidR="00112343" w:rsidRDefault="00112343">
            <w:pPr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12343">
        <w:tc>
          <w:tcPr>
            <w:tcW w:w="9214" w:type="dxa"/>
            <w:gridSpan w:val="2"/>
          </w:tcPr>
          <w:p w:rsidR="00112343" w:rsidRDefault="003275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112343" w:rsidRDefault="001123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43">
        <w:tc>
          <w:tcPr>
            <w:tcW w:w="3077" w:type="dxa"/>
          </w:tcPr>
          <w:p w:rsidR="00112343" w:rsidRDefault="003275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 Оксана Владимировна</w:t>
            </w:r>
          </w:p>
        </w:tc>
        <w:tc>
          <w:tcPr>
            <w:tcW w:w="6137" w:type="dxa"/>
          </w:tcPr>
          <w:p w:rsidR="00112343" w:rsidRDefault="00327563">
            <w:pPr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 и кадрового обеспечения и профилактики коррупционных правонарушений администрации Новоселицкого муниципального округа Ставропольского края</w:t>
            </w:r>
          </w:p>
          <w:p w:rsidR="00112343" w:rsidRDefault="00112343">
            <w:pPr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43">
        <w:tc>
          <w:tcPr>
            <w:tcW w:w="3077" w:type="dxa"/>
          </w:tcPr>
          <w:p w:rsidR="00112343" w:rsidRDefault="003275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Ермошкина Валентина Ивановна</w:t>
            </w:r>
          </w:p>
          <w:p w:rsidR="00112343" w:rsidRDefault="001123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7" w:type="dxa"/>
          </w:tcPr>
          <w:p w:rsidR="00112343" w:rsidRDefault="0032756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Председатель Совета «Новоселицкой районной организации ветеранов (пенсионеров) войны, труда, вооруженных сил и правоохранительных органов Ставропольского края </w:t>
            </w:r>
          </w:p>
          <w:p w:rsidR="00112343" w:rsidRDefault="001123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12343">
        <w:trPr>
          <w:trHeight w:val="804"/>
        </w:trPr>
        <w:tc>
          <w:tcPr>
            <w:tcW w:w="3077" w:type="dxa"/>
          </w:tcPr>
          <w:p w:rsidR="00112343" w:rsidRDefault="003275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Майкоп Юлия Ивановна</w:t>
            </w:r>
          </w:p>
        </w:tc>
        <w:tc>
          <w:tcPr>
            <w:tcW w:w="6137" w:type="dxa"/>
          </w:tcPr>
          <w:p w:rsidR="00112343" w:rsidRDefault="00327563">
            <w:pPr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управления труда и социальной защиты 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Новоселицкого муниципального округа Ставропольского края</w:t>
            </w:r>
          </w:p>
          <w:p w:rsidR="00112343" w:rsidRDefault="00112343">
            <w:pPr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43">
        <w:tc>
          <w:tcPr>
            <w:tcW w:w="3077" w:type="dxa"/>
          </w:tcPr>
          <w:p w:rsidR="00112343" w:rsidRDefault="003275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Хачиян Яна Эдуардовна</w:t>
            </w:r>
          </w:p>
        </w:tc>
        <w:tc>
          <w:tcPr>
            <w:tcW w:w="6137" w:type="dxa"/>
          </w:tcPr>
          <w:p w:rsidR="00112343" w:rsidRDefault="00327563">
            <w:pPr>
              <w:pStyle w:val="11"/>
              <w:spacing w:line="240" w:lineRule="exact"/>
              <w:ind w:left="34"/>
              <w:jc w:val="both"/>
              <w:outlineLvl w:val="9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начальник финансового управления администрации Новоселицкого муниципального округа Ставропольского края </w:t>
            </w:r>
          </w:p>
          <w:p w:rsidR="00112343" w:rsidRDefault="001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12343">
        <w:tc>
          <w:tcPr>
            <w:tcW w:w="3077" w:type="dxa"/>
          </w:tcPr>
          <w:p w:rsidR="00112343" w:rsidRDefault="001123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7" w:type="dxa"/>
          </w:tcPr>
          <w:p w:rsidR="00112343" w:rsidRDefault="00112343">
            <w:pPr>
              <w:pStyle w:val="11"/>
              <w:spacing w:line="240" w:lineRule="exact"/>
              <w:ind w:left="34"/>
              <w:jc w:val="both"/>
              <w:outlineLvl w:val="9"/>
            </w:pPr>
          </w:p>
        </w:tc>
      </w:tr>
    </w:tbl>
    <w:p w:rsidR="00112343" w:rsidRDefault="00112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2343">
      <w:headerReference w:type="default" r:id="rId8"/>
      <w:headerReference w:type="first" r:id="rId9"/>
      <w:pgSz w:w="11906" w:h="16838"/>
      <w:pgMar w:top="1134" w:right="849" w:bottom="1134" w:left="1985" w:header="510" w:footer="607" w:gutter="0"/>
      <w:cols w:space="708"/>
      <w:titlePg/>
      <w:docGrid w:linePitch="38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63" w:rsidRDefault="00327563">
      <w:pPr>
        <w:spacing w:line="240" w:lineRule="auto"/>
      </w:pPr>
      <w:r>
        <w:separator/>
      </w:r>
    </w:p>
  </w:endnote>
  <w:endnote w:type="continuationSeparator" w:id="0">
    <w:p w:rsidR="00327563" w:rsidRDefault="00327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63" w:rsidRDefault="00327563">
      <w:pPr>
        <w:spacing w:after="0"/>
      </w:pPr>
      <w:r>
        <w:separator/>
      </w:r>
    </w:p>
  </w:footnote>
  <w:footnote w:type="continuationSeparator" w:id="0">
    <w:p w:rsidR="00327563" w:rsidRDefault="003275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597732"/>
      <w:docPartObj>
        <w:docPartGallery w:val="AutoText"/>
      </w:docPartObj>
    </w:sdtPr>
    <w:sdtEndPr/>
    <w:sdtContent>
      <w:p w:rsidR="00112343" w:rsidRDefault="003275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86F">
          <w:rPr>
            <w:noProof/>
          </w:rPr>
          <w:t>2</w:t>
        </w:r>
        <w:r>
          <w:fldChar w:fldCharType="end"/>
        </w:r>
      </w:p>
    </w:sdtContent>
  </w:sdt>
  <w:p w:rsidR="00112343" w:rsidRDefault="001123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842273"/>
      <w:docPartObj>
        <w:docPartGallery w:val="AutoText"/>
      </w:docPartObj>
    </w:sdtPr>
    <w:sdtEndPr>
      <w:rPr>
        <w:color w:val="FFFFFF" w:themeColor="background1"/>
      </w:rPr>
    </w:sdtEndPr>
    <w:sdtContent>
      <w:p w:rsidR="00112343" w:rsidRDefault="00327563">
        <w:pPr>
          <w:pStyle w:val="a6"/>
          <w:jc w:val="right"/>
          <w:rPr>
            <w:color w:val="FFFFFF" w:themeColor="background1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>PAGE   \* MERGEFORMAT</w:instrText>
        </w:r>
        <w:r>
          <w:rPr>
            <w:color w:val="FFFFFF" w:themeColor="background1"/>
          </w:rPr>
          <w:fldChar w:fldCharType="separate"/>
        </w:r>
        <w:r w:rsidR="00ED486F"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  <w:p w:rsidR="00112343" w:rsidRDefault="001123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7FB"/>
    <w:multiLevelType w:val="multilevel"/>
    <w:tmpl w:val="104847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1370A"/>
    <w:multiLevelType w:val="multilevel"/>
    <w:tmpl w:val="49213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73"/>
    <w:rsid w:val="00035F4D"/>
    <w:rsid w:val="00064456"/>
    <w:rsid w:val="00081CDF"/>
    <w:rsid w:val="000B4F22"/>
    <w:rsid w:val="001069A8"/>
    <w:rsid w:val="001079F4"/>
    <w:rsid w:val="00112343"/>
    <w:rsid w:val="001144D3"/>
    <w:rsid w:val="00142158"/>
    <w:rsid w:val="00143575"/>
    <w:rsid w:val="00157608"/>
    <w:rsid w:val="00197B72"/>
    <w:rsid w:val="002D1188"/>
    <w:rsid w:val="00327563"/>
    <w:rsid w:val="00330889"/>
    <w:rsid w:val="00337373"/>
    <w:rsid w:val="00366F3A"/>
    <w:rsid w:val="003A79FA"/>
    <w:rsid w:val="0041292D"/>
    <w:rsid w:val="0047681C"/>
    <w:rsid w:val="005431AC"/>
    <w:rsid w:val="0062400B"/>
    <w:rsid w:val="00687CE2"/>
    <w:rsid w:val="006A5271"/>
    <w:rsid w:val="00721129"/>
    <w:rsid w:val="007825E7"/>
    <w:rsid w:val="007B7270"/>
    <w:rsid w:val="007C0C7A"/>
    <w:rsid w:val="007F7028"/>
    <w:rsid w:val="00821F2F"/>
    <w:rsid w:val="00850A0E"/>
    <w:rsid w:val="00862210"/>
    <w:rsid w:val="00876148"/>
    <w:rsid w:val="00880304"/>
    <w:rsid w:val="0089308E"/>
    <w:rsid w:val="008F0CB4"/>
    <w:rsid w:val="00902E29"/>
    <w:rsid w:val="00932FFA"/>
    <w:rsid w:val="009A1900"/>
    <w:rsid w:val="00A2228E"/>
    <w:rsid w:val="00A37070"/>
    <w:rsid w:val="00A50640"/>
    <w:rsid w:val="00A566E0"/>
    <w:rsid w:val="00AA243C"/>
    <w:rsid w:val="00AD3CCD"/>
    <w:rsid w:val="00B07471"/>
    <w:rsid w:val="00B11050"/>
    <w:rsid w:val="00B1792C"/>
    <w:rsid w:val="00B558C0"/>
    <w:rsid w:val="00B61D7B"/>
    <w:rsid w:val="00B67BFF"/>
    <w:rsid w:val="00BA4DBB"/>
    <w:rsid w:val="00BE1786"/>
    <w:rsid w:val="00C03C73"/>
    <w:rsid w:val="00C602CC"/>
    <w:rsid w:val="00CB65C5"/>
    <w:rsid w:val="00D22740"/>
    <w:rsid w:val="00D439D3"/>
    <w:rsid w:val="00D76325"/>
    <w:rsid w:val="00DD6487"/>
    <w:rsid w:val="00DE0DD7"/>
    <w:rsid w:val="00E46F20"/>
    <w:rsid w:val="00EC3775"/>
    <w:rsid w:val="00EC532E"/>
    <w:rsid w:val="00ED17F8"/>
    <w:rsid w:val="00ED486F"/>
    <w:rsid w:val="00EE016E"/>
    <w:rsid w:val="00F2788C"/>
    <w:rsid w:val="00F30A9E"/>
    <w:rsid w:val="00F57169"/>
    <w:rsid w:val="00FA3E88"/>
    <w:rsid w:val="378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3527A-6771-48D5-8FF2-C2C62A95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autoRedefine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autoRedefine/>
    <w:qFormat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autoRedefine/>
    <w:qFormat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Заголовок 11"/>
    <w:basedOn w:val="a"/>
    <w:next w:val="a"/>
    <w:autoRedefine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autoRedefine/>
    <w:uiPriority w:val="99"/>
    <w:qFormat/>
  </w:style>
  <w:style w:type="character" w:customStyle="1" w:styleId="a9">
    <w:name w:val="Нижний колонтитул Знак"/>
    <w:basedOn w:val="a0"/>
    <w:link w:val="a8"/>
    <w:autoRedefine/>
    <w:uiPriority w:val="99"/>
    <w:qFormat/>
  </w:style>
  <w:style w:type="paragraph" w:styleId="ab">
    <w:name w:val="List Paragraph"/>
    <w:basedOn w:val="a"/>
    <w:autoRedefine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D6BC-A203-49D3-8E6D-B40231A6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2</cp:revision>
  <cp:lastPrinted>2024-04-04T08:32:00Z</cp:lastPrinted>
  <dcterms:created xsi:type="dcterms:W3CDTF">2024-04-26T08:21:00Z</dcterms:created>
  <dcterms:modified xsi:type="dcterms:W3CDTF">2024-04-26T08:21:00Z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1442396E16F74350B9FA480A542A05F8_13</vt:lpwstr>
  </property>
</Properties>
</file>