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F1928">
      <w:pPr>
        <w:jc w:val="center"/>
        <w:rPr>
          <w:b/>
          <w:sz w:val="36"/>
          <w:szCs w:val="28"/>
          <w:lang w:eastAsia="zh-CN"/>
        </w:rPr>
      </w:pPr>
      <w:bookmarkStart w:id="0" w:name="_GoBack"/>
      <w:bookmarkEnd w:id="0"/>
      <w:r>
        <w:rPr>
          <w:b/>
          <w:sz w:val="36"/>
          <w:szCs w:val="28"/>
        </w:rPr>
        <w:drawing>
          <wp:inline distT="0" distB="0" distL="0" distR="0">
            <wp:extent cx="662305" cy="795020"/>
            <wp:effectExtent l="0" t="0" r="4445" b="5080"/>
            <wp:docPr id="70" name="Рисунок 70"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70" descr="Novo_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2305" cy="795020"/>
                    </a:xfrm>
                    <a:prstGeom prst="rect">
                      <a:avLst/>
                    </a:prstGeom>
                    <a:noFill/>
                    <a:ln>
                      <a:noFill/>
                    </a:ln>
                  </pic:spPr>
                </pic:pic>
              </a:graphicData>
            </a:graphic>
          </wp:inline>
        </w:drawing>
      </w:r>
    </w:p>
    <w:p w14:paraId="00950222">
      <w:pPr>
        <w:jc w:val="center"/>
        <w:rPr>
          <w:sz w:val="28"/>
          <w:szCs w:val="28"/>
          <w:lang w:val="zh-CN" w:eastAsia="zh-CN"/>
        </w:rPr>
      </w:pPr>
      <w:r>
        <w:rPr>
          <w:sz w:val="28"/>
          <w:szCs w:val="28"/>
          <w:lang w:val="zh-CN" w:eastAsia="zh-CN"/>
        </w:rPr>
        <w:t>Российская Федерация</w:t>
      </w:r>
    </w:p>
    <w:p w14:paraId="6F7F7A5C">
      <w:pPr>
        <w:jc w:val="center"/>
        <w:rPr>
          <w:sz w:val="28"/>
          <w:szCs w:val="28"/>
          <w:lang w:val="zh-CN" w:eastAsia="zh-CN"/>
        </w:rPr>
      </w:pPr>
      <w:r>
        <w:rPr>
          <w:sz w:val="28"/>
          <w:szCs w:val="28"/>
          <w:lang w:val="zh-CN" w:eastAsia="zh-CN"/>
        </w:rPr>
        <w:t>СОВЕТ</w:t>
      </w:r>
    </w:p>
    <w:p w14:paraId="08861B7B">
      <w:pPr>
        <w:pBdr>
          <w:bottom w:val="single" w:color="auto" w:sz="12" w:space="1"/>
        </w:pBdr>
        <w:jc w:val="center"/>
        <w:rPr>
          <w:sz w:val="28"/>
          <w:szCs w:val="28"/>
        </w:rPr>
      </w:pPr>
      <w:r>
        <w:rPr>
          <w:sz w:val="28"/>
          <w:szCs w:val="28"/>
        </w:rPr>
        <w:t>Новоселицкого муниципального округа Ставропольского края</w:t>
      </w:r>
    </w:p>
    <w:p w14:paraId="1BD8E6AC">
      <w:pPr>
        <w:pBdr>
          <w:bottom w:val="single" w:color="auto" w:sz="12" w:space="1"/>
        </w:pBdr>
        <w:jc w:val="center"/>
        <w:rPr>
          <w:sz w:val="28"/>
          <w:szCs w:val="28"/>
        </w:rPr>
      </w:pPr>
      <w:r>
        <w:rPr>
          <w:sz w:val="28"/>
          <w:szCs w:val="28"/>
        </w:rPr>
        <w:t>первого созыва</w:t>
      </w:r>
    </w:p>
    <w:p w14:paraId="6B1615AB">
      <w:pPr>
        <w:keepNext/>
        <w:jc w:val="center"/>
        <w:outlineLvl w:val="0"/>
        <w:rPr>
          <w:bCs/>
          <w:kern w:val="32"/>
          <w:sz w:val="28"/>
          <w:szCs w:val="28"/>
          <w:lang w:val="zh-CN" w:eastAsia="zh-CN"/>
        </w:rPr>
      </w:pPr>
      <w:r>
        <w:rPr>
          <w:bCs/>
          <w:kern w:val="32"/>
          <w:sz w:val="28"/>
          <w:szCs w:val="28"/>
          <w:lang w:val="zh-CN" w:eastAsia="zh-CN"/>
        </w:rPr>
        <w:t>РЕШЕНИЕ</w:t>
      </w:r>
    </w:p>
    <w:p w14:paraId="494A425F">
      <w:pPr>
        <w:rPr>
          <w:sz w:val="28"/>
          <w:szCs w:val="28"/>
        </w:rPr>
      </w:pPr>
    </w:p>
    <w:p w14:paraId="40E11D17">
      <w:pPr>
        <w:rPr>
          <w:sz w:val="28"/>
          <w:szCs w:val="28"/>
        </w:rPr>
      </w:pPr>
      <w:r>
        <w:rPr>
          <w:sz w:val="28"/>
          <w:szCs w:val="28"/>
        </w:rPr>
        <w:t>19.12.2024 года</w:t>
      </w:r>
      <w:r>
        <w:rPr>
          <w:sz w:val="28"/>
          <w:szCs w:val="28"/>
        </w:rPr>
        <w:tab/>
      </w:r>
      <w:r>
        <w:rPr>
          <w:sz w:val="28"/>
          <w:szCs w:val="28"/>
        </w:rPr>
        <w:tab/>
      </w:r>
      <w:r>
        <w:rPr>
          <w:sz w:val="28"/>
          <w:szCs w:val="28"/>
        </w:rPr>
        <w:t xml:space="preserve">          </w:t>
      </w:r>
      <w:r>
        <w:rPr>
          <w:sz w:val="28"/>
          <w:szCs w:val="28"/>
        </w:rPr>
        <w:tab/>
      </w:r>
      <w:r>
        <w:rPr>
          <w:sz w:val="28"/>
          <w:szCs w:val="28"/>
        </w:rPr>
        <w:t>с. Новоселицкое</w:t>
      </w:r>
      <w:r>
        <w:rPr>
          <w:sz w:val="28"/>
          <w:szCs w:val="28"/>
        </w:rPr>
        <w:tab/>
      </w:r>
      <w:r>
        <w:rPr>
          <w:sz w:val="28"/>
          <w:szCs w:val="28"/>
        </w:rPr>
        <w:tab/>
      </w:r>
      <w:r>
        <w:rPr>
          <w:sz w:val="28"/>
          <w:szCs w:val="28"/>
        </w:rPr>
        <w:t xml:space="preserve"> </w:t>
      </w:r>
      <w:r>
        <w:rPr>
          <w:sz w:val="28"/>
          <w:szCs w:val="28"/>
        </w:rPr>
        <w:tab/>
      </w:r>
      <w:r>
        <w:rPr>
          <w:sz w:val="28"/>
          <w:szCs w:val="28"/>
        </w:rPr>
        <w:tab/>
      </w:r>
      <w:r>
        <w:rPr>
          <w:sz w:val="28"/>
          <w:szCs w:val="28"/>
        </w:rPr>
        <w:tab/>
      </w:r>
      <w:r>
        <w:rPr>
          <w:sz w:val="28"/>
          <w:szCs w:val="28"/>
        </w:rPr>
        <w:t>№ 712</w:t>
      </w:r>
    </w:p>
    <w:p w14:paraId="5C2446CB">
      <w:pPr>
        <w:pStyle w:val="11"/>
        <w:contextualSpacing/>
        <w:jc w:val="left"/>
        <w:rPr>
          <w:b/>
          <w:sz w:val="28"/>
        </w:rPr>
      </w:pPr>
    </w:p>
    <w:p w14:paraId="511E5C65">
      <w:pPr>
        <w:pStyle w:val="16"/>
        <w:jc w:val="both"/>
        <w:rPr>
          <w:rFonts w:ascii="Times New Roman" w:hAnsi="Times New Roman" w:cs="Times New Roman"/>
          <w:bCs/>
          <w:sz w:val="28"/>
          <w:szCs w:val="28"/>
        </w:rPr>
      </w:pPr>
      <w:r>
        <w:rPr>
          <w:rFonts w:ascii="Times New Roman" w:hAnsi="Times New Roman" w:cs="Times New Roman"/>
          <w:bCs/>
          <w:sz w:val="28"/>
          <w:szCs w:val="28"/>
        </w:rPr>
        <w:t>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p>
    <w:p w14:paraId="75C55F43">
      <w:pPr>
        <w:pStyle w:val="16"/>
        <w:jc w:val="both"/>
        <w:rPr>
          <w:bCs/>
          <w:sz w:val="28"/>
          <w:szCs w:val="28"/>
        </w:rPr>
      </w:pPr>
    </w:p>
    <w:p w14:paraId="24E367D9">
      <w:pPr>
        <w:pStyle w:val="16"/>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 октября 2003 г. №131-ФЗ «Об общих принципах организации местного самоуправления в Российской Федерации», Федеральным законом от 31 июля 2020 г. №248-ФЗ «О государственном контроле (надзоре) и муниципальном контроле в Российской Федерации», Жилищным кодексом Российской Федерации, руководствуясь Уставом Новоселицкого муниципального округа Ставропольского края, </w:t>
      </w:r>
    </w:p>
    <w:p w14:paraId="41B5183F">
      <w:pPr>
        <w:pStyle w:val="16"/>
        <w:ind w:firstLine="539"/>
        <w:jc w:val="both"/>
        <w:rPr>
          <w:rFonts w:ascii="Times New Roman" w:hAnsi="Times New Roman" w:cs="Times New Roman"/>
          <w:sz w:val="28"/>
          <w:szCs w:val="28"/>
        </w:rPr>
      </w:pPr>
      <w:r>
        <w:rPr>
          <w:rFonts w:ascii="Times New Roman" w:hAnsi="Times New Roman" w:cs="Times New Roman"/>
          <w:sz w:val="28"/>
          <w:szCs w:val="28"/>
        </w:rPr>
        <w:t xml:space="preserve">Совет Новоселицкого муниципального округа Ставропольского края </w:t>
      </w:r>
    </w:p>
    <w:p w14:paraId="41552C2A">
      <w:pPr>
        <w:pStyle w:val="16"/>
        <w:ind w:firstLine="540"/>
        <w:jc w:val="both"/>
        <w:rPr>
          <w:rFonts w:ascii="Times New Roman" w:hAnsi="Times New Roman" w:cs="Times New Roman"/>
          <w:sz w:val="28"/>
          <w:szCs w:val="28"/>
        </w:rPr>
      </w:pPr>
    </w:p>
    <w:p w14:paraId="5D5BD207">
      <w:pPr>
        <w:pStyle w:val="16"/>
        <w:ind w:firstLine="540"/>
        <w:jc w:val="both"/>
        <w:rPr>
          <w:rFonts w:ascii="Times New Roman" w:hAnsi="Times New Roman" w:cs="Times New Roman"/>
          <w:caps/>
          <w:sz w:val="28"/>
          <w:szCs w:val="28"/>
        </w:rPr>
      </w:pPr>
      <w:r>
        <w:rPr>
          <w:rFonts w:ascii="Times New Roman" w:hAnsi="Times New Roman" w:cs="Times New Roman"/>
          <w:caps/>
          <w:sz w:val="28"/>
          <w:szCs w:val="28"/>
        </w:rPr>
        <w:t>решил:</w:t>
      </w:r>
    </w:p>
    <w:p w14:paraId="26953CE6">
      <w:pPr>
        <w:pStyle w:val="16"/>
        <w:jc w:val="both"/>
        <w:rPr>
          <w:rFonts w:ascii="Times New Roman" w:hAnsi="Times New Roman" w:cs="Times New Roman"/>
          <w:sz w:val="28"/>
          <w:szCs w:val="28"/>
        </w:rPr>
      </w:pPr>
    </w:p>
    <w:p w14:paraId="2842C54D">
      <w:pPr>
        <w:pStyle w:val="17"/>
        <w:ind w:firstLine="539"/>
        <w:jc w:val="both"/>
        <w:rPr>
          <w:rFonts w:ascii="Times New Roman" w:hAnsi="Times New Roman" w:cs="Times New Roman"/>
          <w:b w:val="0"/>
          <w:bCs/>
          <w:sz w:val="28"/>
          <w:szCs w:val="28"/>
        </w:rPr>
      </w:pPr>
      <w:r>
        <w:rPr>
          <w:rFonts w:ascii="Times New Roman" w:hAnsi="Times New Roman" w:cs="Times New Roman"/>
          <w:b w:val="0"/>
          <w:bCs/>
          <w:color w:val="000000"/>
          <w:sz w:val="28"/>
          <w:szCs w:val="28"/>
        </w:rPr>
        <w:t xml:space="preserve">1. </w:t>
      </w:r>
      <w:r>
        <w:rPr>
          <w:rFonts w:ascii="Times New Roman" w:hAnsi="Times New Roman" w:cs="Times New Roman"/>
          <w:b w:val="0"/>
          <w:color w:val="000000"/>
          <w:sz w:val="28"/>
          <w:szCs w:val="28"/>
        </w:rPr>
        <w:t>Утвердить</w:t>
      </w:r>
      <w:r>
        <w:rPr>
          <w:rFonts w:ascii="Times New Roman" w:hAnsi="Times New Roman" w:cs="Times New Roman"/>
          <w:b w:val="0"/>
          <w:sz w:val="28"/>
          <w:szCs w:val="28"/>
        </w:rPr>
        <w:t xml:space="preserve"> прилагаемое Положение о порядке организации и осуществления муниципального жилищного контроля на территории Новоселицкого муниципального округа Ставропольского края</w:t>
      </w:r>
    </w:p>
    <w:p w14:paraId="6FBC597D">
      <w:pPr>
        <w:pStyle w:val="17"/>
        <w:ind w:firstLine="539"/>
        <w:jc w:val="both"/>
        <w:rPr>
          <w:rFonts w:ascii="Times New Roman" w:hAnsi="Times New Roman" w:cs="Times New Roman"/>
          <w:b w:val="0"/>
          <w:bCs/>
          <w:sz w:val="28"/>
          <w:szCs w:val="28"/>
        </w:rPr>
      </w:pPr>
    </w:p>
    <w:p w14:paraId="7D056D3F">
      <w:pPr>
        <w:pStyle w:val="17"/>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2. Признать утратившими силу следующие решения Совета Новоселицкого муниципального округа Ставропольского края:</w:t>
      </w:r>
    </w:p>
    <w:p w14:paraId="0162B794">
      <w:pPr>
        <w:pStyle w:val="17"/>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от 23 сентября 2021 года № 260 «Об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p>
    <w:p w14:paraId="2EDE4A04">
      <w:pPr>
        <w:pStyle w:val="17"/>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от 16 февраля 2023 года № 513 «</w:t>
      </w:r>
      <w:r>
        <w:rPr>
          <w:rFonts w:ascii="Times New Roman" w:hAnsi="Times New Roman" w:cs="Times New Roman"/>
          <w:b w:val="0"/>
          <w:sz w:val="28"/>
          <w:szCs w:val="28"/>
        </w:rPr>
        <w:t xml:space="preserve">О внесении изменений в Положение о муниципальном жилищном контроле на территории Новоселицкого муниципального округа Ставропольского края, </w:t>
      </w:r>
      <w:r>
        <w:rPr>
          <w:rFonts w:ascii="Times New Roman" w:hAnsi="Times New Roman" w:cs="Times New Roman"/>
          <w:b w:val="0"/>
          <w:bCs/>
          <w:sz w:val="28"/>
          <w:szCs w:val="28"/>
        </w:rPr>
        <w:t>утверждённое решением Совета Новоселицкого муниципального округа Ставропольского края от 23 сентября 2021 года № 260»;</w:t>
      </w:r>
    </w:p>
    <w:p w14:paraId="279039ED">
      <w:pPr>
        <w:pStyle w:val="17"/>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 от 20 июля 2023 года № 573 «</w:t>
      </w:r>
      <w:r>
        <w:rPr>
          <w:rFonts w:ascii="Times New Roman" w:hAnsi="Times New Roman" w:cs="Times New Roman"/>
          <w:b w:val="0"/>
          <w:sz w:val="28"/>
          <w:szCs w:val="28"/>
        </w:rPr>
        <w:t xml:space="preserve">О внесении изменений в Положение о муниципальном жилищном контроле на территории Новоселицкого муниципального округа Ставропольского края, </w:t>
      </w:r>
      <w:r>
        <w:rPr>
          <w:rFonts w:ascii="Times New Roman" w:hAnsi="Times New Roman" w:cs="Times New Roman"/>
          <w:b w:val="0"/>
          <w:bCs/>
          <w:sz w:val="28"/>
          <w:szCs w:val="28"/>
        </w:rPr>
        <w:t>утверждённое решением Совета Новоселицкого муниципального округа Ставропольского края от 23 сентября 2021 года № 260».</w:t>
      </w:r>
    </w:p>
    <w:p w14:paraId="592752D1">
      <w:pPr>
        <w:pStyle w:val="17"/>
        <w:jc w:val="both"/>
        <w:rPr>
          <w:rFonts w:ascii="Times New Roman" w:hAnsi="Times New Roman" w:cs="Times New Roman"/>
          <w:b w:val="0"/>
          <w:sz w:val="28"/>
          <w:szCs w:val="28"/>
        </w:rPr>
      </w:pPr>
    </w:p>
    <w:p w14:paraId="66C4BB53">
      <w:pPr>
        <w:pStyle w:val="16"/>
        <w:ind w:firstLine="53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pPr>
        <w:pStyle w:val="16"/>
        <w:ind w:firstLine="539"/>
        <w:jc w:val="both"/>
        <w:rPr>
          <w:rFonts w:ascii="Times New Roman" w:hAnsi="Times New Roman" w:cs="Times New Roman"/>
          <w:sz w:val="28"/>
          <w:szCs w:val="28"/>
        </w:rPr>
      </w:pPr>
    </w:p>
    <w:p w14:paraId="24535D1C">
      <w:pPr>
        <w:pStyle w:val="16"/>
        <w:ind w:firstLine="53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обнародования.</w:t>
      </w:r>
    </w:p>
    <w:p w14:paraId="2D27BB9D">
      <w:pPr>
        <w:pStyle w:val="16"/>
        <w:jc w:val="both"/>
      </w:pPr>
    </w:p>
    <w:p w14:paraId="275CCA4C">
      <w:pPr>
        <w:pStyle w:val="16"/>
        <w:jc w:val="both"/>
      </w:pPr>
    </w:p>
    <w:tbl>
      <w:tblPr>
        <w:tblStyle w:val="4"/>
        <w:tblW w:w="9464" w:type="dxa"/>
        <w:tblInd w:w="0" w:type="dxa"/>
        <w:tblLayout w:type="autofit"/>
        <w:tblCellMar>
          <w:top w:w="0" w:type="dxa"/>
          <w:left w:w="108" w:type="dxa"/>
          <w:bottom w:w="0" w:type="dxa"/>
          <w:right w:w="108" w:type="dxa"/>
        </w:tblCellMar>
      </w:tblPr>
      <w:tblGrid>
        <w:gridCol w:w="4928"/>
        <w:gridCol w:w="4536"/>
      </w:tblGrid>
      <w:tr w14:paraId="4FDB6A4A">
        <w:tblPrEx>
          <w:tblCellMar>
            <w:top w:w="0" w:type="dxa"/>
            <w:left w:w="108" w:type="dxa"/>
            <w:bottom w:w="0" w:type="dxa"/>
            <w:right w:w="108" w:type="dxa"/>
          </w:tblCellMar>
        </w:tblPrEx>
        <w:tc>
          <w:tcPr>
            <w:tcW w:w="4928" w:type="dxa"/>
          </w:tcPr>
          <w:p w14:paraId="2DC987EC">
            <w:pPr>
              <w:rPr>
                <w:sz w:val="28"/>
                <w:szCs w:val="28"/>
              </w:rPr>
            </w:pPr>
            <w:r>
              <w:rPr>
                <w:sz w:val="28"/>
                <w:szCs w:val="28"/>
              </w:rPr>
              <w:t>Председатель Совета Новоселицкого</w:t>
            </w:r>
          </w:p>
          <w:p w14:paraId="2770390F">
            <w:pPr>
              <w:rPr>
                <w:sz w:val="28"/>
                <w:szCs w:val="28"/>
              </w:rPr>
            </w:pPr>
            <w:r>
              <w:rPr>
                <w:sz w:val="28"/>
                <w:szCs w:val="28"/>
              </w:rPr>
              <w:t xml:space="preserve">муниципального округа </w:t>
            </w:r>
          </w:p>
          <w:p w14:paraId="1749C380">
            <w:pPr>
              <w:ind w:right="601"/>
              <w:rPr>
                <w:sz w:val="28"/>
                <w:szCs w:val="28"/>
              </w:rPr>
            </w:pPr>
            <w:r>
              <w:rPr>
                <w:sz w:val="28"/>
                <w:szCs w:val="28"/>
              </w:rPr>
              <w:t>Ставропольского края</w:t>
            </w:r>
          </w:p>
          <w:p w14:paraId="03DDD12E">
            <w:pPr>
              <w:jc w:val="right"/>
              <w:rPr>
                <w:sz w:val="28"/>
                <w:szCs w:val="28"/>
              </w:rPr>
            </w:pPr>
          </w:p>
          <w:p w14:paraId="444EC536">
            <w:pPr>
              <w:ind w:right="317"/>
              <w:rPr>
                <w:sz w:val="28"/>
                <w:szCs w:val="28"/>
              </w:rPr>
            </w:pPr>
          </w:p>
          <w:p w14:paraId="6FAE96B8">
            <w:pPr>
              <w:ind w:right="317"/>
              <w:jc w:val="right"/>
              <w:rPr>
                <w:sz w:val="28"/>
                <w:szCs w:val="28"/>
              </w:rPr>
            </w:pPr>
            <w:r>
              <w:rPr>
                <w:sz w:val="28"/>
                <w:szCs w:val="28"/>
              </w:rPr>
              <w:t>А.Е. Гогина</w:t>
            </w:r>
          </w:p>
        </w:tc>
        <w:tc>
          <w:tcPr>
            <w:tcW w:w="4536" w:type="dxa"/>
          </w:tcPr>
          <w:p w14:paraId="68DD75A5">
            <w:pPr>
              <w:ind w:right="743"/>
              <w:rPr>
                <w:sz w:val="28"/>
                <w:szCs w:val="28"/>
              </w:rPr>
            </w:pPr>
            <w:r>
              <w:rPr>
                <w:sz w:val="28"/>
                <w:szCs w:val="28"/>
              </w:rPr>
              <w:t xml:space="preserve">Временно исполняющий полномочия главы Новоселицкого муниципального округа </w:t>
            </w:r>
          </w:p>
          <w:p w14:paraId="05AD1EBD">
            <w:pPr>
              <w:ind w:right="743"/>
              <w:rPr>
                <w:sz w:val="28"/>
                <w:szCs w:val="28"/>
              </w:rPr>
            </w:pPr>
            <w:r>
              <w:rPr>
                <w:sz w:val="28"/>
                <w:szCs w:val="28"/>
              </w:rPr>
              <w:t>Ставропольского края</w:t>
            </w:r>
          </w:p>
          <w:p w14:paraId="526A3761">
            <w:pPr>
              <w:ind w:right="317"/>
              <w:jc w:val="right"/>
              <w:rPr>
                <w:sz w:val="28"/>
                <w:szCs w:val="28"/>
              </w:rPr>
            </w:pPr>
            <w:r>
              <w:rPr>
                <w:sz w:val="28"/>
                <w:szCs w:val="28"/>
              </w:rPr>
              <w:t>Н.В.Брихачев</w:t>
            </w:r>
          </w:p>
        </w:tc>
      </w:tr>
    </w:tbl>
    <w:p w14:paraId="2F8981DC">
      <w:pPr>
        <w:pStyle w:val="16"/>
        <w:jc w:val="both"/>
      </w:pPr>
    </w:p>
    <w:p w14:paraId="49479AC1">
      <w:pPr>
        <w:rPr>
          <w:sz w:val="28"/>
          <w:szCs w:val="28"/>
        </w:rPr>
      </w:pPr>
    </w:p>
    <w:p w14:paraId="5B08C30A">
      <w:pPr>
        <w:pStyle w:val="8"/>
        <w:spacing w:after="0"/>
        <w:ind w:left="0" w:firstLine="720"/>
        <w:jc w:val="both"/>
        <w:rPr>
          <w:sz w:val="28"/>
          <w:szCs w:val="28"/>
        </w:rPr>
      </w:pPr>
    </w:p>
    <w:p w14:paraId="50C2A0F1">
      <w:pPr>
        <w:pStyle w:val="8"/>
        <w:spacing w:after="0"/>
        <w:ind w:left="0" w:firstLine="720"/>
        <w:jc w:val="both"/>
        <w:rPr>
          <w:sz w:val="28"/>
          <w:szCs w:val="28"/>
        </w:rPr>
      </w:pPr>
    </w:p>
    <w:p w14:paraId="55A51E6F">
      <w:pPr>
        <w:pStyle w:val="8"/>
        <w:spacing w:after="0"/>
        <w:ind w:left="0" w:firstLine="720"/>
        <w:jc w:val="both"/>
        <w:rPr>
          <w:sz w:val="28"/>
          <w:szCs w:val="28"/>
        </w:rPr>
      </w:pPr>
    </w:p>
    <w:p w14:paraId="3A8D5CD8">
      <w:pPr>
        <w:pStyle w:val="8"/>
        <w:spacing w:after="0"/>
        <w:ind w:left="0" w:firstLine="720"/>
        <w:jc w:val="both"/>
        <w:rPr>
          <w:sz w:val="28"/>
          <w:szCs w:val="28"/>
        </w:rPr>
      </w:pPr>
    </w:p>
    <w:p w14:paraId="0AD0A521">
      <w:pPr>
        <w:pStyle w:val="8"/>
        <w:spacing w:after="0"/>
        <w:ind w:left="0" w:firstLine="720"/>
        <w:jc w:val="both"/>
        <w:rPr>
          <w:sz w:val="28"/>
          <w:szCs w:val="28"/>
        </w:rPr>
      </w:pPr>
    </w:p>
    <w:p w14:paraId="344BA683">
      <w:pPr>
        <w:pStyle w:val="8"/>
        <w:spacing w:after="0"/>
        <w:ind w:left="0" w:firstLine="720"/>
        <w:jc w:val="both"/>
        <w:rPr>
          <w:sz w:val="28"/>
          <w:szCs w:val="28"/>
        </w:rPr>
      </w:pPr>
    </w:p>
    <w:p w14:paraId="09A6CF14">
      <w:pPr>
        <w:pStyle w:val="8"/>
        <w:spacing w:after="0"/>
        <w:ind w:left="0" w:firstLine="720"/>
        <w:jc w:val="both"/>
        <w:rPr>
          <w:sz w:val="28"/>
          <w:szCs w:val="28"/>
        </w:rPr>
      </w:pPr>
    </w:p>
    <w:p w14:paraId="72A0FE56">
      <w:pPr>
        <w:pStyle w:val="8"/>
        <w:spacing w:after="0"/>
        <w:ind w:left="0" w:firstLine="720"/>
        <w:jc w:val="both"/>
        <w:rPr>
          <w:sz w:val="28"/>
          <w:szCs w:val="28"/>
        </w:rPr>
      </w:pPr>
    </w:p>
    <w:p w14:paraId="26DD4657">
      <w:pPr>
        <w:pStyle w:val="8"/>
        <w:spacing w:after="0"/>
        <w:ind w:left="0" w:firstLine="720"/>
        <w:jc w:val="both"/>
        <w:rPr>
          <w:sz w:val="28"/>
          <w:szCs w:val="28"/>
        </w:rPr>
      </w:pPr>
    </w:p>
    <w:p w14:paraId="2284FB62">
      <w:pPr>
        <w:pStyle w:val="8"/>
        <w:spacing w:after="0"/>
        <w:ind w:left="0"/>
        <w:jc w:val="both"/>
        <w:rPr>
          <w:sz w:val="28"/>
          <w:szCs w:val="28"/>
        </w:rPr>
      </w:pPr>
    </w:p>
    <w:p w14:paraId="5A8C7282">
      <w:pPr>
        <w:jc w:val="both"/>
        <w:sectPr>
          <w:headerReference r:id="rId5" w:type="default"/>
          <w:pgSz w:w="11906" w:h="16838"/>
          <w:pgMar w:top="1134" w:right="850" w:bottom="1134" w:left="1701" w:header="709" w:footer="709" w:gutter="0"/>
          <w:cols w:space="708" w:num="1"/>
          <w:titlePg/>
          <w:docGrid w:linePitch="360" w:charSpace="0"/>
        </w:sectPr>
      </w:pPr>
    </w:p>
    <w:p w14:paraId="7AA3C690">
      <w:pPr>
        <w:pStyle w:val="8"/>
        <w:spacing w:after="0"/>
        <w:ind w:left="5103"/>
        <w:jc w:val="both"/>
        <w:rPr>
          <w:sz w:val="28"/>
          <w:szCs w:val="28"/>
        </w:rPr>
      </w:pPr>
      <w:r>
        <w:rPr>
          <w:sz w:val="28"/>
          <w:szCs w:val="28"/>
        </w:rPr>
        <w:t>Приложение</w:t>
      </w:r>
    </w:p>
    <w:p w14:paraId="78058822">
      <w:pPr>
        <w:pStyle w:val="8"/>
        <w:spacing w:after="0"/>
        <w:ind w:left="5103"/>
        <w:jc w:val="both"/>
        <w:rPr>
          <w:sz w:val="28"/>
          <w:szCs w:val="28"/>
        </w:rPr>
      </w:pPr>
      <w:r>
        <w:rPr>
          <w:sz w:val="28"/>
          <w:szCs w:val="28"/>
        </w:rPr>
        <w:t xml:space="preserve">к решению Совета Новоселицкого </w:t>
      </w:r>
    </w:p>
    <w:p w14:paraId="07446A14">
      <w:pPr>
        <w:pStyle w:val="8"/>
        <w:spacing w:after="0"/>
        <w:ind w:left="5103"/>
        <w:jc w:val="both"/>
        <w:rPr>
          <w:sz w:val="28"/>
          <w:szCs w:val="28"/>
        </w:rPr>
      </w:pPr>
      <w:r>
        <w:rPr>
          <w:sz w:val="28"/>
          <w:szCs w:val="28"/>
        </w:rPr>
        <w:t xml:space="preserve">муниципального округа </w:t>
      </w:r>
    </w:p>
    <w:p w14:paraId="66A64021">
      <w:pPr>
        <w:pStyle w:val="8"/>
        <w:spacing w:after="0"/>
        <w:ind w:left="5103"/>
        <w:jc w:val="both"/>
        <w:rPr>
          <w:sz w:val="28"/>
          <w:szCs w:val="28"/>
        </w:rPr>
      </w:pPr>
      <w:r>
        <w:rPr>
          <w:sz w:val="28"/>
          <w:szCs w:val="28"/>
        </w:rPr>
        <w:t>Ставропольского края</w:t>
      </w:r>
    </w:p>
    <w:p w14:paraId="12F71B0A">
      <w:pPr>
        <w:pStyle w:val="8"/>
        <w:spacing w:after="0"/>
        <w:ind w:left="5103"/>
        <w:jc w:val="both"/>
        <w:rPr>
          <w:sz w:val="28"/>
          <w:szCs w:val="28"/>
        </w:rPr>
      </w:pPr>
      <w:r>
        <w:rPr>
          <w:sz w:val="28"/>
          <w:szCs w:val="28"/>
        </w:rPr>
        <w:t>от 19.12.2024 г. № 712</w:t>
      </w:r>
    </w:p>
    <w:p w14:paraId="67B5D0FE">
      <w:pPr>
        <w:pStyle w:val="8"/>
        <w:spacing w:after="0"/>
        <w:ind w:left="0" w:firstLine="720"/>
        <w:jc w:val="right"/>
        <w:rPr>
          <w:sz w:val="28"/>
          <w:szCs w:val="28"/>
        </w:rPr>
      </w:pPr>
    </w:p>
    <w:p w14:paraId="14B5FC0F">
      <w:pPr>
        <w:spacing w:line="240" w:lineRule="exact"/>
        <w:rPr>
          <w:color w:val="000000"/>
          <w:sz w:val="27"/>
          <w:szCs w:val="27"/>
        </w:rPr>
      </w:pPr>
    </w:p>
    <w:p w14:paraId="76C1381F">
      <w:pPr>
        <w:jc w:val="center"/>
        <w:rPr>
          <w:bCs/>
          <w:sz w:val="28"/>
          <w:szCs w:val="28"/>
          <w:shd w:val="clear" w:color="auto" w:fill="FFFFFF"/>
        </w:rPr>
      </w:pPr>
      <w:r>
        <w:rPr>
          <w:bCs/>
          <w:sz w:val="28"/>
          <w:szCs w:val="28"/>
          <w:shd w:val="clear" w:color="auto" w:fill="FFFFFF"/>
        </w:rPr>
        <w:t>Положение</w:t>
      </w:r>
    </w:p>
    <w:p w14:paraId="6D92E197">
      <w:pPr>
        <w:jc w:val="center"/>
        <w:rPr>
          <w:bCs/>
          <w:color w:val="000000"/>
          <w:sz w:val="28"/>
          <w:szCs w:val="28"/>
          <w:shd w:val="clear" w:color="auto" w:fill="FFFFFF"/>
        </w:rPr>
      </w:pPr>
      <w:r>
        <w:rPr>
          <w:bCs/>
          <w:color w:val="000000"/>
          <w:sz w:val="28"/>
          <w:szCs w:val="28"/>
          <w:shd w:val="clear" w:color="auto" w:fill="FFFFFF"/>
        </w:rPr>
        <w:t>о муниципальном жилищном контроле на территории Новоселицкого муниципального округа Ставропольского края</w:t>
      </w:r>
    </w:p>
    <w:p w14:paraId="36E54016">
      <w:pPr>
        <w:jc w:val="center"/>
        <w:rPr>
          <w:bCs/>
          <w:spacing w:val="-17"/>
          <w:w w:val="103"/>
          <w:sz w:val="28"/>
          <w:szCs w:val="28"/>
        </w:rPr>
      </w:pPr>
    </w:p>
    <w:p w14:paraId="13D86AEE">
      <w:pPr>
        <w:widowControl w:val="0"/>
        <w:autoSpaceDE w:val="0"/>
        <w:autoSpaceDN w:val="0"/>
        <w:adjustRightInd w:val="0"/>
        <w:jc w:val="center"/>
        <w:outlineLvl w:val="1"/>
        <w:rPr>
          <w:bCs/>
          <w:sz w:val="28"/>
          <w:szCs w:val="28"/>
        </w:rPr>
      </w:pPr>
      <w:r>
        <w:rPr>
          <w:bCs/>
          <w:sz w:val="28"/>
          <w:szCs w:val="28"/>
        </w:rPr>
        <w:t>I. Общие положения</w:t>
      </w:r>
    </w:p>
    <w:p w14:paraId="708AE541">
      <w:pPr>
        <w:widowControl w:val="0"/>
        <w:autoSpaceDE w:val="0"/>
        <w:autoSpaceDN w:val="0"/>
        <w:adjustRightInd w:val="0"/>
        <w:jc w:val="both"/>
        <w:rPr>
          <w:rFonts w:ascii="Arial" w:hAnsi="Arial" w:cs="Arial"/>
          <w:sz w:val="16"/>
          <w:szCs w:val="16"/>
        </w:rPr>
      </w:pPr>
    </w:p>
    <w:p w14:paraId="1B89E2AE">
      <w:pPr>
        <w:widowControl w:val="0"/>
        <w:autoSpaceDE w:val="0"/>
        <w:autoSpaceDN w:val="0"/>
        <w:adjustRightInd w:val="0"/>
        <w:ind w:firstLine="567"/>
        <w:jc w:val="both"/>
        <w:rPr>
          <w:sz w:val="28"/>
          <w:szCs w:val="28"/>
        </w:rPr>
      </w:pPr>
      <w:r>
        <w:rPr>
          <w:sz w:val="28"/>
          <w:szCs w:val="28"/>
        </w:rPr>
        <w:t>1. Настоящее Положение устанавливает порядок организации и осуществления муниципального жилищного контроля (далее – муниципальный контроль).</w:t>
      </w:r>
    </w:p>
    <w:p w14:paraId="44D4398E">
      <w:pPr>
        <w:widowControl w:val="0"/>
        <w:autoSpaceDE w:val="0"/>
        <w:autoSpaceDN w:val="0"/>
        <w:adjustRightInd w:val="0"/>
        <w:ind w:firstLine="567"/>
        <w:jc w:val="both"/>
        <w:rPr>
          <w:sz w:val="28"/>
          <w:szCs w:val="28"/>
        </w:rPr>
      </w:pPr>
      <w:r>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–Федеральный закон).</w:t>
      </w:r>
    </w:p>
    <w:p w14:paraId="472A64C1">
      <w:pPr>
        <w:widowControl w:val="0"/>
        <w:autoSpaceDE w:val="0"/>
        <w:autoSpaceDN w:val="0"/>
        <w:adjustRightInd w:val="0"/>
        <w:ind w:firstLine="567"/>
        <w:jc w:val="both"/>
        <w:rPr>
          <w:sz w:val="28"/>
          <w:szCs w:val="28"/>
        </w:rPr>
      </w:pPr>
      <w:r>
        <w:rPr>
          <w:sz w:val="28"/>
          <w:szCs w:val="28"/>
        </w:rPr>
        <w:t>3. Муниципальный контроль осуществляется администрацией Новоселицкого муниципального округа Ставропольского края (далее – контрольный орган).</w:t>
      </w:r>
    </w:p>
    <w:p w14:paraId="2EB988A0">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4. Объектом муниципального жилищного контроля (далее – объект контроля) является: </w:t>
      </w:r>
    </w:p>
    <w:p w14:paraId="1EBB35F9">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1) деятельность, действия (бездействие) по пользованию жилыми помещениями муниципального жилищного фонда; </w:t>
      </w:r>
    </w:p>
    <w:p w14:paraId="0F124EC0">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2) деятельность, действия (бездействие) по признанию жилого помещения – жилого дома непригодным для проживания осуществляется комиссией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(далее – Положение); </w:t>
      </w:r>
    </w:p>
    <w:p w14:paraId="4C63E58E">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3) деятельность, действия (бездействие) по формированию фондов капитального ремонта; </w:t>
      </w:r>
    </w:p>
    <w:p w14:paraId="2F6A4F34">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4) деятельность, действия (бездействие) по предоставлению коммунальных услуг пользователям помещений в многоквартирных домах и жилых домов; </w:t>
      </w:r>
    </w:p>
    <w:p w14:paraId="1C6D56D5">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5) деятельность, действия (бездействие) по управлению многоквартирными домами, включающая в себя: </w:t>
      </w:r>
    </w:p>
    <w:p w14:paraId="29A8F429">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 деятельность, действия (бездействие) по оказанию услуг и (или) выполнению работ по содержанию и ремонту общего имущества в многоквартирных домах; </w:t>
      </w:r>
    </w:p>
    <w:p w14:paraId="51AB8702">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3C6747D2">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613B12F0">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 деятельность, действия (бездействие) по обеспечению доступности для инвалидов помещений в многоквартирных домах; </w:t>
      </w:r>
    </w:p>
    <w:p w14:paraId="32525E40">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6) деятельность, действия (бездействие) по размещению информации в системе; </w:t>
      </w:r>
    </w:p>
    <w:p w14:paraId="722ED48A">
      <w:pPr>
        <w:pStyle w:val="16"/>
        <w:ind w:firstLine="567"/>
        <w:jc w:val="both"/>
        <w:rPr>
          <w:i/>
          <w:color w:val="FF0000"/>
          <w:sz w:val="28"/>
          <w:szCs w:val="28"/>
        </w:rPr>
      </w:pPr>
      <w:r>
        <w:rPr>
          <w:rFonts w:ascii="Times New Roman" w:hAnsi="Times New Roman" w:cs="Times New Roman"/>
          <w:sz w:val="28"/>
          <w:szCs w:val="28"/>
        </w:rPr>
        <w:t xml:space="preserve">7) деятельность, действия (бездействие) по предоставлению жилых помещений в наемных домах социального использования. </w:t>
      </w:r>
    </w:p>
    <w:p w14:paraId="099C962A">
      <w:pPr>
        <w:widowControl w:val="0"/>
        <w:autoSpaceDE w:val="0"/>
        <w:autoSpaceDN w:val="0"/>
        <w:adjustRightInd w:val="0"/>
        <w:ind w:firstLine="567"/>
        <w:jc w:val="both"/>
        <w:rPr>
          <w:sz w:val="28"/>
          <w:szCs w:val="28"/>
        </w:rPr>
      </w:pPr>
      <w:r>
        <w:rPr>
          <w:sz w:val="28"/>
          <w:szCs w:val="28"/>
        </w:rPr>
        <w:t xml:space="preserve">5. Учет объектов контроля осуществляется в соответствии с настоящим положением посредством: </w:t>
      </w:r>
    </w:p>
    <w:p w14:paraId="48FEB100">
      <w:pPr>
        <w:widowControl w:val="0"/>
        <w:autoSpaceDE w:val="0"/>
        <w:autoSpaceDN w:val="0"/>
        <w:adjustRightInd w:val="0"/>
        <w:ind w:firstLine="567"/>
        <w:jc w:val="both"/>
        <w:rPr>
          <w:sz w:val="28"/>
          <w:szCs w:val="28"/>
        </w:rPr>
      </w:pPr>
      <w:r>
        <w:rPr>
          <w:sz w:val="28"/>
          <w:szCs w:val="28"/>
        </w:rPr>
        <w:t>перечня объектов контроля, утвержденного распоряжением администрации Новоселицкого муниципального округа Ставропольского края, и размещенного на официальном сайте контрольного органа в сети «Интернет»;</w:t>
      </w:r>
    </w:p>
    <w:p w14:paraId="6DD91DD8">
      <w:pPr>
        <w:widowControl w:val="0"/>
        <w:autoSpaceDE w:val="0"/>
        <w:autoSpaceDN w:val="0"/>
        <w:adjustRightInd w:val="0"/>
        <w:ind w:firstLine="567"/>
        <w:jc w:val="both"/>
        <w:rPr>
          <w:sz w:val="28"/>
          <w:szCs w:val="28"/>
        </w:rPr>
      </w:pPr>
      <w:r>
        <w:rPr>
          <w:sz w:val="28"/>
          <w:szCs w:val="28"/>
        </w:rPr>
        <w:t xml:space="preserve">иных федеральных или региональных информационных систем, </w:t>
      </w:r>
      <w:r>
        <w:rPr>
          <w:sz w:val="28"/>
          <w:szCs w:val="28"/>
        </w:rPr>
        <w:br w:type="textWrapping"/>
      </w:r>
      <w:r>
        <w:rPr>
          <w:sz w:val="28"/>
          <w:szCs w:val="28"/>
        </w:rPr>
        <w:t>в том числе путем получения сведений в порядке межведомственного информационного взаимодействия.</w:t>
      </w:r>
    </w:p>
    <w:p w14:paraId="3D5AE74C">
      <w:pPr>
        <w:widowControl w:val="0"/>
        <w:autoSpaceDE w:val="0"/>
        <w:autoSpaceDN w:val="0"/>
        <w:adjustRightInd w:val="0"/>
        <w:ind w:firstLine="567"/>
        <w:jc w:val="both"/>
        <w:rPr>
          <w:sz w:val="28"/>
          <w:szCs w:val="28"/>
        </w:rPr>
      </w:pPr>
      <w:r>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36823F3">
      <w:pPr>
        <w:widowControl w:val="0"/>
        <w:autoSpaceDE w:val="0"/>
        <w:autoSpaceDN w:val="0"/>
        <w:adjustRightInd w:val="0"/>
        <w:ind w:firstLine="567"/>
        <w:jc w:val="both"/>
        <w:rPr>
          <w:sz w:val="28"/>
          <w:szCs w:val="28"/>
        </w:rPr>
      </w:pPr>
      <w:r>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D381D36">
      <w:pPr>
        <w:widowControl w:val="0"/>
        <w:autoSpaceDE w:val="0"/>
        <w:autoSpaceDN w:val="0"/>
        <w:adjustRightInd w:val="0"/>
        <w:ind w:firstLine="567"/>
        <w:jc w:val="both"/>
        <w:rPr>
          <w:sz w:val="28"/>
          <w:szCs w:val="28"/>
        </w:rPr>
      </w:pPr>
      <w:r>
        <w:rPr>
          <w:sz w:val="28"/>
          <w:szCs w:val="28"/>
        </w:rPr>
        <w:t>Перечень объектов контроля содержит следующую информацию:</w:t>
      </w:r>
    </w:p>
    <w:p w14:paraId="5CC564BA">
      <w:pPr>
        <w:widowControl w:val="0"/>
        <w:autoSpaceDE w:val="0"/>
        <w:autoSpaceDN w:val="0"/>
        <w:adjustRightInd w:val="0"/>
        <w:ind w:firstLine="567"/>
        <w:jc w:val="both"/>
        <w:rPr>
          <w:sz w:val="28"/>
          <w:szCs w:val="28"/>
        </w:rPr>
      </w:pPr>
      <w:r>
        <w:rPr>
          <w:sz w:val="28"/>
          <w:szCs w:val="28"/>
        </w:rPr>
        <w:t>1) наименование объекта контроля (при наличии);</w:t>
      </w:r>
    </w:p>
    <w:p w14:paraId="1BB611AF">
      <w:pPr>
        <w:widowControl w:val="0"/>
        <w:autoSpaceDE w:val="0"/>
        <w:autoSpaceDN w:val="0"/>
        <w:adjustRightInd w:val="0"/>
        <w:ind w:firstLine="567"/>
        <w:jc w:val="both"/>
        <w:rPr>
          <w:sz w:val="28"/>
          <w:szCs w:val="28"/>
        </w:rPr>
      </w:pPr>
      <w:r>
        <w:rPr>
          <w:sz w:val="28"/>
          <w:szCs w:val="28"/>
        </w:rPr>
        <w:t>2) место нахождения объекта контроля.</w:t>
      </w:r>
    </w:p>
    <w:p w14:paraId="1BB02D16">
      <w:pPr>
        <w:widowControl w:val="0"/>
        <w:autoSpaceDE w:val="0"/>
        <w:autoSpaceDN w:val="0"/>
        <w:adjustRightInd w:val="0"/>
        <w:ind w:firstLine="567"/>
        <w:jc w:val="both"/>
        <w:rPr>
          <w:sz w:val="28"/>
          <w:szCs w:val="28"/>
        </w:rPr>
      </w:pPr>
      <w:r>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5CC8B777">
      <w:pPr>
        <w:widowControl w:val="0"/>
        <w:autoSpaceDE w:val="0"/>
        <w:autoSpaceDN w:val="0"/>
        <w:adjustRightInd w:val="0"/>
        <w:ind w:firstLine="567"/>
        <w:jc w:val="both"/>
        <w:rPr>
          <w:sz w:val="28"/>
          <w:szCs w:val="28"/>
        </w:rPr>
      </w:pPr>
      <w:r>
        <w:rPr>
          <w:sz w:val="28"/>
          <w:szCs w:val="28"/>
        </w:rPr>
        <w:t xml:space="preserve">6.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14:paraId="1B333995">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1734CB71">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2) требований к формированию фондов капитального ремонта; </w:t>
      </w:r>
    </w:p>
    <w:p w14:paraId="5F6D7E5F">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0695F7EE">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4) требований к предоставлению коммунальных услуг пользователям помещений в многоквартирных домах и жилых домов; </w:t>
      </w:r>
    </w:p>
    <w:p w14:paraId="42550AC7">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538B394D">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14:paraId="1F2223FA">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14:paraId="7BCB01F6">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61739E5">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 </w:t>
      </w:r>
    </w:p>
    <w:p w14:paraId="3414E607">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требований к обеспечению доступности для инвалидов помещений в многоквартирных домах; </w:t>
      </w:r>
    </w:p>
    <w:p w14:paraId="03406876">
      <w:pPr>
        <w:pStyle w:val="16"/>
        <w:ind w:firstLine="709"/>
        <w:jc w:val="both"/>
        <w:rPr>
          <w:sz w:val="28"/>
          <w:szCs w:val="28"/>
        </w:rPr>
      </w:pPr>
      <w:r>
        <w:rPr>
          <w:rFonts w:ascii="Times New Roman" w:hAnsi="Times New Roman" w:cs="Times New Roman"/>
          <w:sz w:val="28"/>
          <w:szCs w:val="28"/>
        </w:rPr>
        <w:t>11) требований к предоставлению жилых помещений в наемных домах социального использования</w:t>
      </w:r>
      <w:r>
        <w:rPr>
          <w:sz w:val="28"/>
          <w:szCs w:val="28"/>
        </w:rPr>
        <w:t>.</w:t>
      </w:r>
    </w:p>
    <w:p w14:paraId="58F42061">
      <w:pPr>
        <w:widowControl w:val="0"/>
        <w:autoSpaceDE w:val="0"/>
        <w:autoSpaceDN w:val="0"/>
        <w:adjustRightInd w:val="0"/>
        <w:ind w:firstLine="567"/>
        <w:jc w:val="both"/>
        <w:rPr>
          <w:sz w:val="28"/>
          <w:szCs w:val="28"/>
        </w:rPr>
      </w:pPr>
      <w:r>
        <w:rPr>
          <w:sz w:val="28"/>
          <w:szCs w:val="28"/>
        </w:rPr>
        <w:t>7. Муниципальный контроль осуществляется посредством проведения:</w:t>
      </w:r>
    </w:p>
    <w:p w14:paraId="288B0BD7">
      <w:pPr>
        <w:widowControl w:val="0"/>
        <w:autoSpaceDE w:val="0"/>
        <w:autoSpaceDN w:val="0"/>
        <w:adjustRightInd w:val="0"/>
        <w:ind w:firstLine="567"/>
        <w:jc w:val="both"/>
        <w:rPr>
          <w:sz w:val="28"/>
          <w:szCs w:val="28"/>
        </w:rPr>
      </w:pPr>
      <w:r>
        <w:rPr>
          <w:sz w:val="28"/>
          <w:szCs w:val="28"/>
        </w:rPr>
        <w:t>1) профилактических мероприятий;</w:t>
      </w:r>
    </w:p>
    <w:p w14:paraId="79520ACC">
      <w:pPr>
        <w:widowControl w:val="0"/>
        <w:autoSpaceDE w:val="0"/>
        <w:autoSpaceDN w:val="0"/>
        <w:adjustRightInd w:val="0"/>
        <w:ind w:firstLine="567"/>
        <w:jc w:val="both"/>
        <w:rPr>
          <w:sz w:val="28"/>
          <w:szCs w:val="28"/>
        </w:rPr>
      </w:pPr>
      <w:r>
        <w:rPr>
          <w:sz w:val="28"/>
          <w:szCs w:val="28"/>
        </w:rPr>
        <w:t>2) контрольных мероприятий со взаимодействием с контролируемым лицом;</w:t>
      </w:r>
    </w:p>
    <w:p w14:paraId="39C699D9">
      <w:pPr>
        <w:widowControl w:val="0"/>
        <w:autoSpaceDE w:val="0"/>
        <w:autoSpaceDN w:val="0"/>
        <w:adjustRightInd w:val="0"/>
        <w:ind w:firstLine="567"/>
        <w:jc w:val="both"/>
        <w:rPr>
          <w:sz w:val="28"/>
          <w:szCs w:val="28"/>
        </w:rPr>
      </w:pPr>
      <w:r>
        <w:rPr>
          <w:sz w:val="28"/>
          <w:szCs w:val="28"/>
        </w:rPr>
        <w:t>3) контрольных мероприятий без взаимодействия с контролируемым лицом.</w:t>
      </w:r>
      <w:r>
        <w:rPr>
          <w:sz w:val="28"/>
          <w:szCs w:val="28"/>
        </w:rPr>
        <w:tab/>
      </w:r>
    </w:p>
    <w:p w14:paraId="1308EFB4">
      <w:pPr>
        <w:widowControl w:val="0"/>
        <w:autoSpaceDE w:val="0"/>
        <w:autoSpaceDN w:val="0"/>
        <w:adjustRightInd w:val="0"/>
        <w:ind w:firstLine="567"/>
        <w:jc w:val="both"/>
        <w:rPr>
          <w:sz w:val="28"/>
          <w:szCs w:val="28"/>
        </w:rPr>
      </w:pPr>
      <w:r>
        <w:rPr>
          <w:sz w:val="28"/>
          <w:szCs w:val="28"/>
        </w:rPr>
        <w:t>8. Муниципальный контроль вправе осуществлять должностные лица администрации Новоселицкого муниципального округа Ставропольского края:</w:t>
      </w:r>
    </w:p>
    <w:p w14:paraId="58E08602">
      <w:pPr>
        <w:widowControl w:val="0"/>
        <w:autoSpaceDE w:val="0"/>
        <w:autoSpaceDN w:val="0"/>
        <w:adjustRightInd w:val="0"/>
        <w:ind w:firstLine="567"/>
        <w:jc w:val="both"/>
        <w:rPr>
          <w:sz w:val="28"/>
          <w:szCs w:val="28"/>
        </w:rPr>
      </w:pPr>
      <w:r>
        <w:rPr>
          <w:sz w:val="28"/>
          <w:szCs w:val="28"/>
        </w:rPr>
        <w:t>1) руководитель (заместители руководителя) контрольного органа;</w:t>
      </w:r>
    </w:p>
    <w:p w14:paraId="6BAFC336">
      <w:pPr>
        <w:widowControl w:val="0"/>
        <w:autoSpaceDE w:val="0"/>
        <w:autoSpaceDN w:val="0"/>
        <w:adjustRightInd w:val="0"/>
        <w:ind w:firstLine="567"/>
        <w:jc w:val="both"/>
        <w:rPr>
          <w:sz w:val="28"/>
          <w:szCs w:val="28"/>
        </w:rPr>
      </w:pPr>
      <w:r>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r>
        <w:rPr>
          <w:sz w:val="28"/>
          <w:szCs w:val="28"/>
        </w:rPr>
        <w:tab/>
      </w:r>
    </w:p>
    <w:p w14:paraId="50E0DB90">
      <w:pPr>
        <w:widowControl w:val="0"/>
        <w:autoSpaceDE w:val="0"/>
        <w:autoSpaceDN w:val="0"/>
        <w:adjustRightInd w:val="0"/>
        <w:ind w:firstLine="567"/>
        <w:jc w:val="both"/>
        <w:rPr>
          <w:sz w:val="28"/>
          <w:szCs w:val="28"/>
        </w:rPr>
      </w:pPr>
      <w:r>
        <w:rPr>
          <w:sz w:val="28"/>
          <w:szCs w:val="28"/>
        </w:rPr>
        <w:t>9. Принятие решений о проведении контрольных мероприятий осуществляет руководитель (заместители руководителя), контрольного органа.</w:t>
      </w:r>
    </w:p>
    <w:p w14:paraId="7AC48B98">
      <w:pPr>
        <w:widowControl w:val="0"/>
        <w:autoSpaceDE w:val="0"/>
        <w:autoSpaceDN w:val="0"/>
        <w:adjustRightInd w:val="0"/>
        <w:jc w:val="both"/>
        <w:rPr>
          <w:sz w:val="28"/>
          <w:szCs w:val="28"/>
        </w:rPr>
      </w:pPr>
    </w:p>
    <w:p w14:paraId="612C455F">
      <w:pPr>
        <w:widowControl w:val="0"/>
        <w:autoSpaceDE w:val="0"/>
        <w:autoSpaceDN w:val="0"/>
        <w:adjustRightInd w:val="0"/>
        <w:jc w:val="center"/>
        <w:rPr>
          <w:sz w:val="28"/>
          <w:szCs w:val="28"/>
        </w:rPr>
      </w:pPr>
      <w:r>
        <w:rPr>
          <w:sz w:val="28"/>
          <w:szCs w:val="28"/>
        </w:rPr>
        <w:t>II. Управление рисками причинения вреда (ущерба) охраняемым законом ценностям при осуществлении муниципального контроля</w:t>
      </w:r>
    </w:p>
    <w:p w14:paraId="7A6E30CA">
      <w:pPr>
        <w:widowControl w:val="0"/>
        <w:autoSpaceDE w:val="0"/>
        <w:autoSpaceDN w:val="0"/>
        <w:adjustRightInd w:val="0"/>
        <w:jc w:val="center"/>
        <w:rPr>
          <w:b/>
          <w:sz w:val="28"/>
          <w:szCs w:val="28"/>
        </w:rPr>
      </w:pPr>
    </w:p>
    <w:p w14:paraId="7052A912">
      <w:pPr>
        <w:widowControl w:val="0"/>
        <w:ind w:firstLine="567"/>
        <w:jc w:val="both"/>
        <w:rPr>
          <w:sz w:val="28"/>
          <w:szCs w:val="28"/>
        </w:rPr>
      </w:pPr>
      <w:r>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2E2D02C3">
      <w:pPr>
        <w:widowControl w:val="0"/>
        <w:rPr>
          <w:sz w:val="32"/>
          <w:szCs w:val="16"/>
        </w:rPr>
      </w:pPr>
    </w:p>
    <w:p w14:paraId="3184858A">
      <w:pPr>
        <w:widowControl w:val="0"/>
        <w:jc w:val="center"/>
        <w:rPr>
          <w:sz w:val="28"/>
          <w:szCs w:val="28"/>
        </w:rPr>
      </w:pPr>
      <w:r>
        <w:rPr>
          <w:sz w:val="28"/>
          <w:szCs w:val="28"/>
        </w:rPr>
        <w:t>III. Профилактика рисков причинения вреда (ущерба) охраняемым законом ценностям</w:t>
      </w:r>
    </w:p>
    <w:p w14:paraId="4403D36D">
      <w:pPr>
        <w:widowControl w:val="0"/>
        <w:jc w:val="center"/>
        <w:rPr>
          <w:sz w:val="28"/>
          <w:szCs w:val="28"/>
        </w:rPr>
      </w:pPr>
    </w:p>
    <w:p w14:paraId="72762177">
      <w:pPr>
        <w:autoSpaceDE w:val="0"/>
        <w:autoSpaceDN w:val="0"/>
        <w:adjustRightInd w:val="0"/>
        <w:ind w:firstLine="567"/>
        <w:jc w:val="both"/>
        <w:rPr>
          <w:sz w:val="28"/>
          <w:szCs w:val="28"/>
        </w:rPr>
      </w:pPr>
      <w:r>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CE65FD4">
      <w:pPr>
        <w:ind w:firstLine="567"/>
        <w:jc w:val="both"/>
        <w:rPr>
          <w:sz w:val="28"/>
          <w:szCs w:val="28"/>
        </w:rPr>
      </w:pPr>
      <w:r>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5E67D0E9">
      <w:pPr>
        <w:autoSpaceDE w:val="0"/>
        <w:autoSpaceDN w:val="0"/>
        <w:adjustRightInd w:val="0"/>
        <w:ind w:firstLine="567"/>
        <w:jc w:val="both"/>
        <w:rPr>
          <w:i/>
          <w:sz w:val="28"/>
          <w:szCs w:val="28"/>
        </w:rPr>
      </w:pPr>
      <w:r>
        <w:rPr>
          <w:sz w:val="28"/>
          <w:szCs w:val="28"/>
        </w:rPr>
        <w:t>13. Программа профилактики рисков причинения вреда утверждается ежегодно в срок не позднее 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14:paraId="0B837298">
      <w:pPr>
        <w:ind w:firstLine="567"/>
        <w:jc w:val="both"/>
        <w:rPr>
          <w:sz w:val="28"/>
          <w:szCs w:val="28"/>
        </w:rPr>
      </w:pPr>
      <w:r>
        <w:rPr>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0A1BA05">
      <w:pPr>
        <w:widowControl w:val="0"/>
        <w:ind w:firstLine="567"/>
        <w:jc w:val="both"/>
        <w:rPr>
          <w:sz w:val="28"/>
          <w:szCs w:val="28"/>
        </w:rPr>
      </w:pPr>
      <w:r>
        <w:rPr>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03A8A933">
      <w:pPr>
        <w:widowControl w:val="0"/>
        <w:ind w:firstLine="567"/>
        <w:jc w:val="both"/>
        <w:rPr>
          <w:sz w:val="28"/>
          <w:szCs w:val="28"/>
        </w:rPr>
      </w:pPr>
      <w:r>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73DA8834">
      <w:pPr>
        <w:widowControl w:val="0"/>
        <w:ind w:firstLine="567"/>
        <w:jc w:val="both"/>
        <w:rPr>
          <w:sz w:val="28"/>
          <w:szCs w:val="28"/>
        </w:rPr>
      </w:pPr>
      <w:r>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1A81AD1">
      <w:pPr>
        <w:ind w:firstLine="567"/>
        <w:jc w:val="both"/>
        <w:rPr>
          <w:rFonts w:ascii="Verdana" w:hAnsi="Verdana"/>
          <w:sz w:val="28"/>
          <w:szCs w:val="28"/>
        </w:rPr>
      </w:pPr>
      <w:r>
        <w:rPr>
          <w:sz w:val="28"/>
          <w:szCs w:val="28"/>
        </w:rPr>
        <w:t>18. Контрольный орган в рамках осуществления муниципального контроля проводит следующие профилактические мероприятия:</w:t>
      </w:r>
    </w:p>
    <w:p w14:paraId="49199B5E">
      <w:pPr>
        <w:ind w:firstLine="567"/>
        <w:jc w:val="both"/>
        <w:rPr>
          <w:rFonts w:ascii="Verdana" w:hAnsi="Verdana"/>
          <w:sz w:val="28"/>
          <w:szCs w:val="28"/>
        </w:rPr>
      </w:pPr>
      <w:r>
        <w:rPr>
          <w:sz w:val="28"/>
          <w:szCs w:val="28"/>
        </w:rPr>
        <w:t>1) информирование;</w:t>
      </w:r>
    </w:p>
    <w:p w14:paraId="766A3E03">
      <w:pPr>
        <w:ind w:firstLine="567"/>
        <w:jc w:val="both"/>
        <w:rPr>
          <w:rFonts w:ascii="Verdana" w:hAnsi="Verdana"/>
          <w:sz w:val="28"/>
          <w:szCs w:val="28"/>
        </w:rPr>
      </w:pPr>
      <w:r>
        <w:rPr>
          <w:sz w:val="28"/>
          <w:szCs w:val="28"/>
        </w:rPr>
        <w:t>2) обобщение правоприменительной практики;</w:t>
      </w:r>
    </w:p>
    <w:p w14:paraId="1F88A5C6">
      <w:pPr>
        <w:ind w:firstLine="567"/>
        <w:jc w:val="both"/>
        <w:rPr>
          <w:sz w:val="28"/>
          <w:szCs w:val="28"/>
        </w:rPr>
      </w:pPr>
      <w:r>
        <w:rPr>
          <w:sz w:val="28"/>
          <w:szCs w:val="28"/>
        </w:rPr>
        <w:t>3) меры стимулирования добросовестности;</w:t>
      </w:r>
    </w:p>
    <w:p w14:paraId="15F06A04">
      <w:pPr>
        <w:ind w:firstLine="567"/>
        <w:jc w:val="both"/>
        <w:rPr>
          <w:rFonts w:ascii="Verdana" w:hAnsi="Verdana"/>
          <w:sz w:val="28"/>
          <w:szCs w:val="28"/>
        </w:rPr>
      </w:pPr>
      <w:r>
        <w:rPr>
          <w:sz w:val="28"/>
          <w:szCs w:val="28"/>
        </w:rPr>
        <w:t>4) объявление предостережения;</w:t>
      </w:r>
    </w:p>
    <w:p w14:paraId="3AA50058">
      <w:pPr>
        <w:ind w:firstLine="567"/>
        <w:jc w:val="both"/>
        <w:rPr>
          <w:sz w:val="28"/>
          <w:szCs w:val="28"/>
        </w:rPr>
      </w:pPr>
      <w:r>
        <w:rPr>
          <w:sz w:val="28"/>
          <w:szCs w:val="28"/>
        </w:rPr>
        <w:t>5) консультирование;</w:t>
      </w:r>
    </w:p>
    <w:p w14:paraId="32CA7474">
      <w:pPr>
        <w:ind w:firstLine="567"/>
        <w:jc w:val="both"/>
        <w:rPr>
          <w:rFonts w:ascii="Verdana" w:hAnsi="Verdana"/>
          <w:sz w:val="28"/>
          <w:szCs w:val="28"/>
        </w:rPr>
      </w:pPr>
      <w:r>
        <w:rPr>
          <w:sz w:val="28"/>
          <w:szCs w:val="28"/>
        </w:rPr>
        <w:t>6) профилактический визит.</w:t>
      </w:r>
    </w:p>
    <w:p w14:paraId="670AFBA5">
      <w:pPr>
        <w:widowControl w:val="0"/>
        <w:ind w:firstLine="567"/>
        <w:jc w:val="both"/>
        <w:rPr>
          <w:sz w:val="28"/>
          <w:szCs w:val="28"/>
        </w:rPr>
      </w:pPr>
      <w:r>
        <w:rPr>
          <w:sz w:val="28"/>
          <w:szCs w:val="28"/>
        </w:rPr>
        <w:t>19.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на официальном сайте контрольного органа в сети «Интернет», в средствах массовой информации и в иных формах.</w:t>
      </w:r>
    </w:p>
    <w:p w14:paraId="2B64D451">
      <w:pPr>
        <w:widowControl w:val="0"/>
        <w:ind w:firstLine="567"/>
        <w:jc w:val="both"/>
        <w:rPr>
          <w:sz w:val="28"/>
          <w:szCs w:val="28"/>
        </w:rPr>
      </w:pPr>
      <w:r>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5353EE52">
      <w:pPr>
        <w:widowControl w:val="0"/>
        <w:ind w:firstLine="567"/>
        <w:jc w:val="both"/>
        <w:rPr>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(приказом) контрольного органа.</w:t>
      </w:r>
    </w:p>
    <w:p w14:paraId="55EA98F4">
      <w:pPr>
        <w:widowControl w:val="0"/>
        <w:ind w:firstLine="567"/>
        <w:jc w:val="both"/>
        <w:rPr>
          <w:sz w:val="28"/>
          <w:szCs w:val="28"/>
        </w:rPr>
      </w:pPr>
      <w:r>
        <w:rPr>
          <w:sz w:val="28"/>
          <w:szCs w:val="28"/>
        </w:rPr>
        <w:t>20.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в контрольный орган обращений (при их наличии)</w:t>
      </w:r>
      <w:r>
        <w:rPr>
          <w:i/>
          <w:sz w:val="28"/>
          <w:szCs w:val="28"/>
        </w:rPr>
        <w:t>.</w:t>
      </w:r>
    </w:p>
    <w:p w14:paraId="23FAA853">
      <w:pPr>
        <w:widowControl w:val="0"/>
        <w:ind w:firstLine="567"/>
        <w:jc w:val="both"/>
        <w:rPr>
          <w:sz w:val="28"/>
          <w:szCs w:val="28"/>
        </w:rPr>
      </w:pPr>
      <w:r>
        <w:rPr>
          <w:sz w:val="28"/>
          <w:szCs w:val="28"/>
        </w:rPr>
        <w:t xml:space="preserve">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w:t>
      </w:r>
    </w:p>
    <w:p w14:paraId="62185044">
      <w:pPr>
        <w:widowControl w:val="0"/>
        <w:ind w:firstLine="567"/>
        <w:jc w:val="both"/>
        <w:rPr>
          <w:sz w:val="28"/>
          <w:szCs w:val="28"/>
        </w:rPr>
      </w:pPr>
      <w:r>
        <w:rPr>
          <w:sz w:val="28"/>
          <w:szCs w:val="28"/>
        </w:rPr>
        <w:t>Доклад утверждается распоряжением (приказом) руководителя контрольного органа.</w:t>
      </w:r>
    </w:p>
    <w:p w14:paraId="713410E5">
      <w:pPr>
        <w:widowControl w:val="0"/>
        <w:ind w:firstLine="567"/>
        <w:jc w:val="both"/>
        <w:rPr>
          <w:sz w:val="28"/>
          <w:szCs w:val="28"/>
        </w:rPr>
      </w:pPr>
      <w:r>
        <w:rPr>
          <w:sz w:val="28"/>
          <w:szCs w:val="28"/>
        </w:rPr>
        <w:t>Доклад, содержащий результаты обобщения правоприменительной практики по осуществлению муниципального контроля за предыдущий год, подготавливается и размещается в срок до 1 марта, на официальном сайте контрольного органа в сети «Интернет».</w:t>
      </w:r>
    </w:p>
    <w:p w14:paraId="75791793">
      <w:pPr>
        <w:widowControl w:val="0"/>
        <w:ind w:firstLine="567"/>
        <w:jc w:val="both"/>
        <w:rPr>
          <w:sz w:val="28"/>
          <w:szCs w:val="28"/>
        </w:rPr>
      </w:pPr>
      <w:r>
        <w:rPr>
          <w:sz w:val="28"/>
          <w:szCs w:val="28"/>
        </w:rPr>
        <w:t>21. Меры стимулирования добросовестности применяются контрольным органом в целях мотивации контролируемых лиц к соблюдению обязательных требований</w:t>
      </w:r>
      <w:r>
        <w:rPr>
          <w:i/>
          <w:sz w:val="28"/>
          <w:szCs w:val="28"/>
        </w:rPr>
        <w:t>.</w:t>
      </w:r>
    </w:p>
    <w:p w14:paraId="418A624E">
      <w:pPr>
        <w:widowControl w:val="0"/>
        <w:ind w:firstLine="567"/>
        <w:jc w:val="both"/>
        <w:rPr>
          <w:sz w:val="28"/>
          <w:szCs w:val="28"/>
        </w:rPr>
      </w:pPr>
      <w:r>
        <w:rPr>
          <w:sz w:val="28"/>
          <w:szCs w:val="28"/>
        </w:rPr>
        <w:t>При оценке добросовестности контролируемых лиц контрольным органом учитываются следующие сведения (при их наличии):</w:t>
      </w:r>
    </w:p>
    <w:p w14:paraId="74EA2692">
      <w:pPr>
        <w:widowControl w:val="0"/>
        <w:ind w:firstLine="567"/>
        <w:jc w:val="both"/>
        <w:rPr>
          <w:sz w:val="28"/>
          <w:szCs w:val="28"/>
        </w:rPr>
      </w:pPr>
      <w:r>
        <w:rPr>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5D69FE1">
      <w:pPr>
        <w:widowControl w:val="0"/>
        <w:ind w:firstLine="567"/>
        <w:jc w:val="both"/>
        <w:rPr>
          <w:sz w:val="28"/>
          <w:szCs w:val="28"/>
        </w:rPr>
      </w:pPr>
      <w:r>
        <w:rPr>
          <w:sz w:val="28"/>
          <w:szCs w:val="28"/>
        </w:rPr>
        <w:t>2) наличие внедренных сертифицированных систем внутреннего контроля в соответствующей сфере деятельности;</w:t>
      </w:r>
    </w:p>
    <w:p w14:paraId="25C069DC">
      <w:pPr>
        <w:widowControl w:val="0"/>
        <w:ind w:firstLine="567"/>
        <w:jc w:val="both"/>
        <w:rPr>
          <w:sz w:val="28"/>
          <w:szCs w:val="28"/>
        </w:rPr>
      </w:pPr>
      <w:r>
        <w:rPr>
          <w:sz w:val="28"/>
          <w:szCs w:val="28"/>
        </w:rPr>
        <w:t>3) предоставление контролируемым лицом доступа контрольному органу к своим информационным ресурсам;</w:t>
      </w:r>
    </w:p>
    <w:p w14:paraId="61A9DEB5">
      <w:pPr>
        <w:widowControl w:val="0"/>
        <w:ind w:firstLine="567"/>
        <w:jc w:val="both"/>
        <w:rPr>
          <w:sz w:val="28"/>
          <w:szCs w:val="28"/>
        </w:rPr>
      </w:pPr>
      <w:r>
        <w:rPr>
          <w:sz w:val="28"/>
          <w:szCs w:val="28"/>
        </w:rPr>
        <w:t>4) независимая оценка соблюдения обязательных требований;</w:t>
      </w:r>
    </w:p>
    <w:p w14:paraId="4CD1B206">
      <w:pPr>
        <w:widowControl w:val="0"/>
        <w:tabs>
          <w:tab w:val="left" w:pos="142"/>
        </w:tabs>
        <w:ind w:firstLine="567"/>
        <w:jc w:val="both"/>
        <w:rPr>
          <w:sz w:val="28"/>
          <w:szCs w:val="28"/>
        </w:rPr>
      </w:pPr>
      <w:r>
        <w:rPr>
          <w:sz w:val="28"/>
          <w:szCs w:val="28"/>
        </w:rPr>
        <w:t>5) добровольная сертификация, подтверждающая повышенный необходимый уровень безопасности охраняемых законом ценностей;</w:t>
      </w:r>
    </w:p>
    <w:p w14:paraId="23A77C14">
      <w:pPr>
        <w:widowControl w:val="0"/>
        <w:tabs>
          <w:tab w:val="left" w:pos="142"/>
        </w:tabs>
        <w:ind w:firstLine="567"/>
        <w:jc w:val="both"/>
        <w:rPr>
          <w:sz w:val="28"/>
          <w:szCs w:val="28"/>
        </w:rPr>
      </w:pPr>
      <w:r>
        <w:rPr>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B4FD452">
      <w:pPr>
        <w:widowControl w:val="0"/>
        <w:tabs>
          <w:tab w:val="left" w:pos="142"/>
        </w:tabs>
        <w:ind w:firstLine="567"/>
        <w:jc w:val="both"/>
        <w:rPr>
          <w:sz w:val="28"/>
          <w:szCs w:val="28"/>
        </w:rPr>
      </w:pPr>
      <w:r>
        <w:rPr>
          <w:sz w:val="28"/>
          <w:szCs w:val="28"/>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14:paraId="0C3CB6B8">
      <w:pPr>
        <w:widowControl w:val="0"/>
        <w:tabs>
          <w:tab w:val="left" w:pos="142"/>
        </w:tabs>
        <w:ind w:firstLine="567"/>
        <w:jc w:val="both"/>
        <w:rPr>
          <w:sz w:val="28"/>
          <w:szCs w:val="28"/>
        </w:rPr>
      </w:pPr>
      <w:r>
        <w:rPr>
          <w:sz w:val="28"/>
          <w:szCs w:val="28"/>
        </w:rPr>
        <w:t>Информация о применяемых контрольным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органа в сети «Интернет».</w:t>
      </w:r>
    </w:p>
    <w:p w14:paraId="103A5F87">
      <w:pPr>
        <w:widowControl w:val="0"/>
        <w:ind w:firstLine="567"/>
        <w:jc w:val="both"/>
        <w:rPr>
          <w:sz w:val="28"/>
          <w:szCs w:val="28"/>
        </w:rPr>
      </w:pPr>
      <w:r>
        <w:rPr>
          <w:sz w:val="28"/>
          <w:szCs w:val="28"/>
        </w:rPr>
        <w:t>22.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A6F77BD">
      <w:pPr>
        <w:widowControl w:val="0"/>
        <w:ind w:firstLine="567"/>
        <w:jc w:val="both"/>
        <w:rPr>
          <w:sz w:val="28"/>
          <w:szCs w:val="28"/>
        </w:rPr>
      </w:pPr>
      <w:r>
        <w:rPr>
          <w:sz w:val="28"/>
          <w:szCs w:val="28"/>
        </w:rPr>
        <w:t>Предостережение оформляется в форме электронного документа или в письменной форме с учетом особенностей, предусмотренных пунктом 75 настоящего Положения.</w:t>
      </w:r>
    </w:p>
    <w:p w14:paraId="11516242">
      <w:pPr>
        <w:widowControl w:val="0"/>
        <w:ind w:firstLine="567"/>
        <w:jc w:val="both"/>
        <w:rPr>
          <w:sz w:val="28"/>
          <w:szCs w:val="28"/>
        </w:rPr>
      </w:pPr>
      <w:r>
        <w:rPr>
          <w:sz w:val="28"/>
          <w:szCs w:val="28"/>
        </w:rPr>
        <w:t>Объявленное предостережение направляется в течение 3 рабочих дней с момента объявления.</w:t>
      </w:r>
    </w:p>
    <w:p w14:paraId="7A333439">
      <w:pPr>
        <w:widowControl w:val="0"/>
        <w:ind w:firstLine="567"/>
        <w:jc w:val="both"/>
        <w:rPr>
          <w:sz w:val="28"/>
          <w:szCs w:val="28"/>
        </w:rPr>
      </w:pPr>
      <w:r>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19675C08">
      <w:pPr>
        <w:widowControl w:val="0"/>
        <w:ind w:firstLine="567"/>
        <w:jc w:val="both"/>
        <w:rPr>
          <w:sz w:val="28"/>
          <w:szCs w:val="28"/>
        </w:rPr>
      </w:pPr>
      <w:r>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2D4252FC">
      <w:pPr>
        <w:widowControl w:val="0"/>
        <w:ind w:firstLine="567"/>
        <w:jc w:val="both"/>
        <w:rPr>
          <w:sz w:val="28"/>
          <w:szCs w:val="28"/>
        </w:rPr>
      </w:pPr>
      <w:r>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64764A3D">
      <w:pPr>
        <w:widowControl w:val="0"/>
        <w:ind w:firstLine="567"/>
        <w:jc w:val="both"/>
        <w:rPr>
          <w:sz w:val="28"/>
          <w:szCs w:val="28"/>
        </w:rPr>
      </w:pPr>
      <w:r>
        <w:rPr>
          <w:sz w:val="28"/>
          <w:szCs w:val="28"/>
        </w:rPr>
        <w:t>Возражения составляются контролируемым лицом в произвольной форме, при этом должны содержать следующую информацию:</w:t>
      </w:r>
    </w:p>
    <w:p w14:paraId="290AE4F2">
      <w:pPr>
        <w:widowControl w:val="0"/>
        <w:ind w:firstLine="567"/>
        <w:jc w:val="both"/>
        <w:rPr>
          <w:sz w:val="28"/>
          <w:szCs w:val="28"/>
        </w:rPr>
      </w:pPr>
      <w:r>
        <w:rPr>
          <w:sz w:val="28"/>
          <w:szCs w:val="28"/>
        </w:rPr>
        <w:t>а) наименование контролируемого лица;</w:t>
      </w:r>
    </w:p>
    <w:p w14:paraId="21FDE923">
      <w:pPr>
        <w:widowControl w:val="0"/>
        <w:ind w:firstLine="567"/>
        <w:jc w:val="both"/>
        <w:rPr>
          <w:sz w:val="28"/>
          <w:szCs w:val="28"/>
        </w:rPr>
      </w:pPr>
      <w:r>
        <w:rPr>
          <w:sz w:val="28"/>
          <w:szCs w:val="28"/>
        </w:rPr>
        <w:t>б) сведения об объекте контроля;</w:t>
      </w:r>
    </w:p>
    <w:p w14:paraId="24E5B9A9">
      <w:pPr>
        <w:widowControl w:val="0"/>
        <w:ind w:firstLine="567"/>
        <w:jc w:val="both"/>
        <w:rPr>
          <w:sz w:val="28"/>
          <w:szCs w:val="28"/>
        </w:rPr>
      </w:pPr>
      <w:r>
        <w:rPr>
          <w:sz w:val="28"/>
          <w:szCs w:val="28"/>
        </w:rPr>
        <w:t>в) дату и номер предостережения, направленного в адрес контролируемого лица;</w:t>
      </w:r>
    </w:p>
    <w:p w14:paraId="1C1048FC">
      <w:pPr>
        <w:widowControl w:val="0"/>
        <w:ind w:firstLine="567"/>
        <w:jc w:val="both"/>
        <w:rPr>
          <w:sz w:val="28"/>
          <w:szCs w:val="28"/>
        </w:rPr>
      </w:pPr>
      <w:r>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7CCB50D">
      <w:pPr>
        <w:widowControl w:val="0"/>
        <w:ind w:firstLine="567"/>
        <w:jc w:val="both"/>
        <w:rPr>
          <w:sz w:val="28"/>
          <w:szCs w:val="28"/>
        </w:rPr>
      </w:pPr>
      <w:r>
        <w:rPr>
          <w:sz w:val="28"/>
          <w:szCs w:val="28"/>
        </w:rPr>
        <w:t>д) желаемый способ получения ответа по итогам рассмотрения возражения;</w:t>
      </w:r>
    </w:p>
    <w:p w14:paraId="434A94D4">
      <w:pPr>
        <w:widowControl w:val="0"/>
        <w:ind w:firstLine="567"/>
        <w:jc w:val="both"/>
        <w:rPr>
          <w:sz w:val="28"/>
          <w:szCs w:val="28"/>
        </w:rPr>
      </w:pPr>
      <w:r>
        <w:rPr>
          <w:sz w:val="28"/>
          <w:szCs w:val="28"/>
        </w:rPr>
        <w:t>е) фамилию, имя, отчество направившего возражение;</w:t>
      </w:r>
    </w:p>
    <w:p w14:paraId="1F3C7271">
      <w:pPr>
        <w:widowControl w:val="0"/>
        <w:ind w:firstLine="567"/>
        <w:jc w:val="both"/>
        <w:rPr>
          <w:sz w:val="28"/>
          <w:szCs w:val="28"/>
        </w:rPr>
      </w:pPr>
      <w:r>
        <w:rPr>
          <w:sz w:val="28"/>
          <w:szCs w:val="28"/>
        </w:rPr>
        <w:t>ж) дату направления возражения.</w:t>
      </w:r>
    </w:p>
    <w:p w14:paraId="6CFF2254">
      <w:pPr>
        <w:widowControl w:val="0"/>
        <w:ind w:firstLine="567"/>
        <w:jc w:val="both"/>
        <w:rPr>
          <w:sz w:val="28"/>
          <w:szCs w:val="28"/>
        </w:rPr>
      </w:pPr>
      <w:r>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0C186C22">
      <w:pPr>
        <w:widowControl w:val="0"/>
        <w:ind w:firstLine="567"/>
        <w:jc w:val="both"/>
        <w:rPr>
          <w:sz w:val="28"/>
          <w:szCs w:val="28"/>
        </w:rPr>
      </w:pPr>
      <w:r>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1FF8FD1D">
      <w:pPr>
        <w:widowControl w:val="0"/>
        <w:ind w:firstLine="567"/>
        <w:jc w:val="both"/>
        <w:rPr>
          <w:sz w:val="28"/>
          <w:szCs w:val="28"/>
        </w:rPr>
      </w:pPr>
      <w:r>
        <w:rPr>
          <w:sz w:val="28"/>
          <w:szCs w:val="28"/>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E13142F">
      <w:pPr>
        <w:widowControl w:val="0"/>
        <w:ind w:firstLine="567"/>
        <w:jc w:val="both"/>
        <w:rPr>
          <w:sz w:val="28"/>
          <w:szCs w:val="28"/>
        </w:rPr>
      </w:pPr>
      <w:r>
        <w:rPr>
          <w:sz w:val="28"/>
          <w:szCs w:val="28"/>
        </w:rPr>
        <w:t>Консультирование осуществляется без взимания платы.</w:t>
      </w:r>
    </w:p>
    <w:p w14:paraId="2CFA0FF7">
      <w:pPr>
        <w:widowControl w:val="0"/>
        <w:ind w:firstLine="567"/>
        <w:jc w:val="both"/>
        <w:rPr>
          <w:sz w:val="28"/>
          <w:szCs w:val="28"/>
        </w:rPr>
      </w:pPr>
      <w:r>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04335C0">
      <w:pPr>
        <w:widowControl w:val="0"/>
        <w:ind w:firstLine="567"/>
        <w:jc w:val="both"/>
        <w:rPr>
          <w:sz w:val="28"/>
          <w:szCs w:val="28"/>
        </w:rPr>
      </w:pPr>
      <w:r>
        <w:rPr>
          <w:sz w:val="28"/>
          <w:szCs w:val="28"/>
        </w:rPr>
        <w:t>Время консультирования не должно превышать 15 минут.</w:t>
      </w:r>
    </w:p>
    <w:p w14:paraId="7D71B102">
      <w:pPr>
        <w:widowControl w:val="0"/>
        <w:ind w:firstLine="567"/>
        <w:jc w:val="both"/>
        <w:rPr>
          <w:sz w:val="28"/>
          <w:szCs w:val="28"/>
        </w:rPr>
      </w:pPr>
      <w:r>
        <w:rPr>
          <w:sz w:val="28"/>
          <w:szCs w:val="28"/>
        </w:rPr>
        <w:t xml:space="preserve">Личный прием граждан проводится руководителем или заместителями руководителя контрольного органа. </w:t>
      </w:r>
    </w:p>
    <w:p w14:paraId="0DA084A7">
      <w:pPr>
        <w:widowControl w:val="0"/>
        <w:ind w:firstLine="567"/>
        <w:jc w:val="both"/>
        <w:rPr>
          <w:sz w:val="28"/>
          <w:szCs w:val="28"/>
        </w:rPr>
      </w:pPr>
      <w:r>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620DB5EF">
      <w:pPr>
        <w:widowControl w:val="0"/>
        <w:ind w:firstLine="567"/>
        <w:jc w:val="both"/>
        <w:rPr>
          <w:sz w:val="28"/>
          <w:szCs w:val="28"/>
        </w:rPr>
      </w:pPr>
      <w:r>
        <w:rPr>
          <w:sz w:val="28"/>
          <w:szCs w:val="28"/>
        </w:rPr>
        <w:t xml:space="preserve">Перечень вопросов, по которым осуществляется консультирование, в том числе перечень вопросов, по которым осуществляется письменное консультирование: </w:t>
      </w:r>
    </w:p>
    <w:p w14:paraId="430985AA">
      <w:pPr>
        <w:widowControl w:val="0"/>
        <w:ind w:firstLine="567"/>
        <w:jc w:val="both"/>
        <w:rPr>
          <w:sz w:val="28"/>
          <w:szCs w:val="28"/>
        </w:rPr>
      </w:pPr>
      <w:r>
        <w:rPr>
          <w:sz w:val="28"/>
          <w:szCs w:val="28"/>
        </w:rPr>
        <w:t>1) организация и осуществление муниципального контроля;</w:t>
      </w:r>
    </w:p>
    <w:p w14:paraId="5F599D8D">
      <w:pPr>
        <w:widowControl w:val="0"/>
        <w:ind w:firstLine="567"/>
        <w:jc w:val="both"/>
        <w:rPr>
          <w:sz w:val="28"/>
          <w:szCs w:val="28"/>
        </w:rPr>
      </w:pPr>
      <w:r>
        <w:rPr>
          <w:sz w:val="28"/>
          <w:szCs w:val="28"/>
        </w:rPr>
        <w:t>2) порядок осуществления контрольных мероприятий, установленных настоящим положением.</w:t>
      </w:r>
    </w:p>
    <w:p w14:paraId="0BFE1F6A">
      <w:pPr>
        <w:widowControl w:val="0"/>
        <w:ind w:firstLine="567"/>
        <w:jc w:val="both"/>
        <w:rPr>
          <w:sz w:val="28"/>
          <w:szCs w:val="28"/>
        </w:rPr>
      </w:pPr>
      <w:r>
        <w:rPr>
          <w:sz w:val="28"/>
          <w:szCs w:val="28"/>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084AF3DD">
      <w:pPr>
        <w:widowControl w:val="0"/>
        <w:ind w:firstLine="567"/>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14:paraId="5B9A8787">
      <w:pPr>
        <w:widowControl w:val="0"/>
        <w:ind w:firstLine="567"/>
        <w:jc w:val="both"/>
        <w:rPr>
          <w:sz w:val="28"/>
          <w:szCs w:val="28"/>
        </w:rPr>
      </w:pPr>
      <w:r>
        <w:rPr>
          <w:sz w:val="28"/>
          <w:szCs w:val="28"/>
        </w:rPr>
        <w:t>2) за время консультирования предоставить ответ на поставленные вопросы невозможно;</w:t>
      </w:r>
    </w:p>
    <w:p w14:paraId="524E29EC">
      <w:pPr>
        <w:widowControl w:val="0"/>
        <w:ind w:firstLine="567"/>
        <w:jc w:val="both"/>
        <w:rPr>
          <w:sz w:val="28"/>
          <w:szCs w:val="28"/>
        </w:rPr>
      </w:pPr>
      <w:r>
        <w:rPr>
          <w:sz w:val="28"/>
          <w:szCs w:val="28"/>
        </w:rPr>
        <w:t>3) ответ на поставленные вопросы требует дополнительного запроса сведений от иных органов власти или лиц.</w:t>
      </w:r>
    </w:p>
    <w:p w14:paraId="1BAB2172">
      <w:pPr>
        <w:widowControl w:val="0"/>
        <w:ind w:firstLine="567"/>
        <w:jc w:val="both"/>
        <w:rPr>
          <w:sz w:val="28"/>
          <w:szCs w:val="28"/>
        </w:rPr>
      </w:pPr>
      <w:r>
        <w:rPr>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F2EDCAC">
      <w:pPr>
        <w:widowControl w:val="0"/>
        <w:ind w:firstLine="567"/>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3D46630">
      <w:pPr>
        <w:widowControl w:val="0"/>
        <w:ind w:firstLine="567"/>
        <w:jc w:val="both"/>
        <w:rPr>
          <w:sz w:val="28"/>
          <w:szCs w:val="28"/>
        </w:rPr>
      </w:pPr>
      <w:r>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660FFA6">
      <w:pPr>
        <w:widowControl w:val="0"/>
        <w:ind w:firstLine="567"/>
        <w:jc w:val="both"/>
        <w:rPr>
          <w:sz w:val="28"/>
          <w:szCs w:val="28"/>
        </w:rPr>
      </w:pPr>
      <w:r>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623C76B1">
      <w:pPr>
        <w:widowControl w:val="0"/>
        <w:ind w:firstLine="567"/>
        <w:jc w:val="both"/>
        <w:rPr>
          <w:sz w:val="28"/>
          <w:szCs w:val="28"/>
        </w:rPr>
      </w:pPr>
      <w:r>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1538D7D8">
      <w:pPr>
        <w:ind w:firstLine="567"/>
        <w:jc w:val="both"/>
        <w:rPr>
          <w:sz w:val="28"/>
          <w:szCs w:val="28"/>
        </w:rPr>
      </w:pPr>
      <w:r>
        <w:rPr>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0BD3FC0">
      <w:pPr>
        <w:widowControl w:val="0"/>
        <w:ind w:firstLine="567"/>
        <w:jc w:val="both"/>
        <w:rPr>
          <w:sz w:val="28"/>
          <w:szCs w:val="28"/>
        </w:rPr>
      </w:pPr>
      <w:r>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г. № 248-ФЗ «О государственном контроле (надзоре) и муниципальном контроле в Российской Федерации».</w:t>
      </w:r>
    </w:p>
    <w:p w14:paraId="37439120">
      <w:pPr>
        <w:widowControl w:val="0"/>
        <w:ind w:firstLine="567"/>
        <w:jc w:val="both"/>
        <w:rPr>
          <w:sz w:val="28"/>
          <w:szCs w:val="28"/>
        </w:rPr>
      </w:pPr>
      <w:r>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14:paraId="36235370">
      <w:pPr>
        <w:widowControl w:val="0"/>
        <w:ind w:firstLine="567"/>
        <w:jc w:val="both"/>
        <w:rPr>
          <w:sz w:val="28"/>
          <w:szCs w:val="28"/>
        </w:rPr>
      </w:pPr>
      <w:r>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 контроля.</w:t>
      </w:r>
    </w:p>
    <w:p w14:paraId="0444CF3A">
      <w:pPr>
        <w:widowControl w:val="0"/>
        <w:ind w:firstLine="567"/>
        <w:jc w:val="both"/>
        <w:rPr>
          <w:sz w:val="28"/>
          <w:szCs w:val="28"/>
        </w:rPr>
      </w:pPr>
      <w:r>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5ECE87E2">
      <w:pPr>
        <w:widowControl w:val="0"/>
        <w:ind w:firstLine="567"/>
        <w:jc w:val="both"/>
        <w:rPr>
          <w:sz w:val="28"/>
          <w:szCs w:val="28"/>
        </w:rPr>
      </w:pPr>
      <w:r>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343FE290">
      <w:pPr>
        <w:widowControl w:val="0"/>
        <w:ind w:firstLine="567"/>
        <w:jc w:val="both"/>
        <w:rPr>
          <w:sz w:val="28"/>
          <w:szCs w:val="28"/>
        </w:rPr>
      </w:pPr>
      <w:r>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1E372A6">
      <w:pPr>
        <w:widowControl w:val="0"/>
        <w:ind w:firstLine="567"/>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5DB216F4">
      <w:pPr>
        <w:widowControl w:val="0"/>
        <w:ind w:firstLine="567"/>
        <w:jc w:val="both"/>
        <w:rPr>
          <w:sz w:val="28"/>
          <w:szCs w:val="28"/>
        </w:rPr>
      </w:pPr>
      <w:r>
        <w:rPr>
          <w:sz w:val="28"/>
          <w:szCs w:val="28"/>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14:paraId="142787E1">
      <w:pPr>
        <w:widowControl w:val="0"/>
        <w:ind w:firstLine="567"/>
        <w:jc w:val="both"/>
        <w:rPr>
          <w:sz w:val="28"/>
          <w:szCs w:val="28"/>
        </w:rPr>
      </w:pPr>
      <w:r>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4B94722B">
      <w:pPr>
        <w:widowControl w:val="0"/>
        <w:ind w:firstLine="567"/>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18ECB4A3">
      <w:pPr>
        <w:widowControl w:val="0"/>
        <w:ind w:firstLine="567"/>
        <w:jc w:val="both"/>
        <w:rPr>
          <w:sz w:val="28"/>
          <w:szCs w:val="28"/>
        </w:rPr>
      </w:pPr>
      <w:r>
        <w:rPr>
          <w:sz w:val="28"/>
          <w:szCs w:val="28"/>
        </w:rPr>
        <w:t>1) дату, время и место составления уведомления;</w:t>
      </w:r>
    </w:p>
    <w:p w14:paraId="4BDAA2F6">
      <w:pPr>
        <w:widowControl w:val="0"/>
        <w:ind w:firstLine="567"/>
        <w:jc w:val="both"/>
        <w:rPr>
          <w:sz w:val="28"/>
          <w:szCs w:val="28"/>
        </w:rPr>
      </w:pPr>
      <w:r>
        <w:rPr>
          <w:sz w:val="28"/>
          <w:szCs w:val="28"/>
        </w:rPr>
        <w:t>2) наименование структурного подразделения контрольного органа;</w:t>
      </w:r>
    </w:p>
    <w:p w14:paraId="1DAA97BA">
      <w:pPr>
        <w:widowControl w:val="0"/>
        <w:ind w:firstLine="567"/>
        <w:jc w:val="both"/>
        <w:rPr>
          <w:sz w:val="28"/>
          <w:szCs w:val="28"/>
        </w:rPr>
      </w:pPr>
      <w:r>
        <w:rPr>
          <w:sz w:val="28"/>
          <w:szCs w:val="28"/>
        </w:rPr>
        <w:t>3) полное наименование контролируемого лица;</w:t>
      </w:r>
    </w:p>
    <w:p w14:paraId="348B84AD">
      <w:pPr>
        <w:widowControl w:val="0"/>
        <w:ind w:firstLine="567"/>
        <w:jc w:val="both"/>
        <w:rPr>
          <w:sz w:val="28"/>
          <w:szCs w:val="28"/>
        </w:rPr>
      </w:pPr>
      <w:r>
        <w:rPr>
          <w:sz w:val="28"/>
          <w:szCs w:val="28"/>
        </w:rPr>
        <w:t>4) фамилию, имя, отчество (при наличии) инспектора;</w:t>
      </w:r>
    </w:p>
    <w:p w14:paraId="676DACF9">
      <w:pPr>
        <w:widowControl w:val="0"/>
        <w:ind w:firstLine="567"/>
        <w:jc w:val="both"/>
        <w:rPr>
          <w:sz w:val="28"/>
          <w:szCs w:val="28"/>
        </w:rPr>
      </w:pPr>
      <w:r>
        <w:rPr>
          <w:sz w:val="28"/>
          <w:szCs w:val="28"/>
        </w:rPr>
        <w:t>5) дату, время и место обязательного профилактического визита;</w:t>
      </w:r>
    </w:p>
    <w:p w14:paraId="7591BB46">
      <w:pPr>
        <w:widowControl w:val="0"/>
        <w:ind w:firstLine="567"/>
        <w:jc w:val="both"/>
        <w:rPr>
          <w:sz w:val="28"/>
          <w:szCs w:val="28"/>
        </w:rPr>
      </w:pPr>
      <w:r>
        <w:rPr>
          <w:sz w:val="28"/>
          <w:szCs w:val="28"/>
        </w:rPr>
        <w:t>6) подпись инспектора.</w:t>
      </w:r>
    </w:p>
    <w:p w14:paraId="72CA5F11">
      <w:pPr>
        <w:widowControl w:val="0"/>
        <w:ind w:firstLine="567"/>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58AE0C14">
      <w:pPr>
        <w:widowControl w:val="0"/>
        <w:ind w:firstLine="567"/>
        <w:jc w:val="both"/>
        <w:rPr>
          <w:sz w:val="28"/>
          <w:szCs w:val="28"/>
        </w:rPr>
      </w:pPr>
      <w:r>
        <w:rPr>
          <w:sz w:val="28"/>
          <w:szCs w:val="28"/>
        </w:rPr>
        <w:t>Срок проведения профилактического визита определяется инспектором самостоятельно и не должен превышать 1 рабочего дня.</w:t>
      </w:r>
    </w:p>
    <w:p w14:paraId="281253AD">
      <w:pPr>
        <w:widowControl w:val="0"/>
        <w:ind w:firstLine="567"/>
        <w:jc w:val="both"/>
        <w:rPr>
          <w:sz w:val="28"/>
          <w:szCs w:val="28"/>
          <w:lang w:bidi="ru-RU"/>
        </w:rPr>
      </w:pPr>
      <w:r>
        <w:rPr>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14:paraId="52819AD1">
      <w:pPr>
        <w:widowControl w:val="0"/>
        <w:jc w:val="both"/>
        <w:rPr>
          <w:sz w:val="28"/>
          <w:szCs w:val="28"/>
        </w:rPr>
      </w:pPr>
    </w:p>
    <w:p w14:paraId="23640CA5">
      <w:pPr>
        <w:widowControl w:val="0"/>
        <w:jc w:val="center"/>
        <w:rPr>
          <w:sz w:val="28"/>
          <w:szCs w:val="28"/>
        </w:rPr>
      </w:pPr>
      <w:r>
        <w:rPr>
          <w:sz w:val="28"/>
          <w:szCs w:val="28"/>
        </w:rPr>
        <w:t>IV. Осуществление муниципального контроля</w:t>
      </w:r>
    </w:p>
    <w:p w14:paraId="5045CA77">
      <w:pPr>
        <w:widowControl w:val="0"/>
        <w:jc w:val="center"/>
        <w:rPr>
          <w:sz w:val="28"/>
          <w:szCs w:val="28"/>
        </w:rPr>
      </w:pPr>
    </w:p>
    <w:p w14:paraId="20751DBC">
      <w:pPr>
        <w:widowControl w:val="0"/>
        <w:ind w:firstLine="567"/>
        <w:jc w:val="both"/>
        <w:rPr>
          <w:sz w:val="28"/>
          <w:szCs w:val="28"/>
        </w:rPr>
      </w:pPr>
      <w:r>
        <w:rPr>
          <w:sz w:val="28"/>
          <w:szCs w:val="28"/>
        </w:rPr>
        <w:t>25.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48027B5B">
      <w:pPr>
        <w:widowControl w:val="0"/>
        <w:ind w:firstLine="567"/>
        <w:jc w:val="both"/>
        <w:rPr>
          <w:sz w:val="28"/>
          <w:szCs w:val="28"/>
        </w:rPr>
      </w:pPr>
      <w:r>
        <w:rPr>
          <w:sz w:val="28"/>
          <w:szCs w:val="28"/>
        </w:rPr>
        <w:t>1) выборочный контроль;</w:t>
      </w:r>
    </w:p>
    <w:p w14:paraId="22432588">
      <w:pPr>
        <w:widowControl w:val="0"/>
        <w:ind w:firstLine="567"/>
        <w:jc w:val="both"/>
        <w:rPr>
          <w:sz w:val="28"/>
          <w:szCs w:val="28"/>
        </w:rPr>
      </w:pPr>
      <w:r>
        <w:rPr>
          <w:sz w:val="28"/>
          <w:szCs w:val="28"/>
        </w:rPr>
        <w:t>2) инспекционный визит;</w:t>
      </w:r>
    </w:p>
    <w:p w14:paraId="05039339">
      <w:pPr>
        <w:widowControl w:val="0"/>
        <w:ind w:firstLine="567"/>
        <w:jc w:val="both"/>
        <w:rPr>
          <w:sz w:val="28"/>
          <w:szCs w:val="28"/>
        </w:rPr>
      </w:pPr>
      <w:r>
        <w:rPr>
          <w:sz w:val="28"/>
          <w:szCs w:val="28"/>
        </w:rPr>
        <w:t>3) документарная проверка;</w:t>
      </w:r>
    </w:p>
    <w:p w14:paraId="5A0425DB">
      <w:pPr>
        <w:widowControl w:val="0"/>
        <w:ind w:firstLine="567"/>
        <w:jc w:val="both"/>
        <w:rPr>
          <w:sz w:val="28"/>
          <w:szCs w:val="28"/>
        </w:rPr>
      </w:pPr>
      <w:r>
        <w:rPr>
          <w:sz w:val="28"/>
          <w:szCs w:val="28"/>
        </w:rPr>
        <w:t>7) выездная проверка.</w:t>
      </w:r>
    </w:p>
    <w:p w14:paraId="6C2D2D2E">
      <w:pPr>
        <w:widowControl w:val="0"/>
        <w:ind w:firstLine="567"/>
        <w:jc w:val="both"/>
        <w:rPr>
          <w:sz w:val="28"/>
          <w:szCs w:val="28"/>
        </w:rPr>
      </w:pPr>
      <w:r>
        <w:rPr>
          <w:sz w:val="28"/>
          <w:szCs w:val="28"/>
        </w:rPr>
        <w:t>26.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w:t>
      </w:r>
    </w:p>
    <w:p w14:paraId="1C2B29C3">
      <w:pPr>
        <w:widowControl w:val="0"/>
        <w:ind w:firstLine="567"/>
        <w:jc w:val="both"/>
        <w:rPr>
          <w:sz w:val="28"/>
          <w:szCs w:val="28"/>
        </w:rPr>
      </w:pPr>
      <w:r>
        <w:rPr>
          <w:sz w:val="28"/>
          <w:szCs w:val="28"/>
        </w:rPr>
        <w:t>27. Без взаимодействия с контролируемым лицом осуществляются следующие контрольные мероприятия:</w:t>
      </w:r>
    </w:p>
    <w:p w14:paraId="3EEDCE9E">
      <w:pPr>
        <w:widowControl w:val="0"/>
        <w:ind w:firstLine="567"/>
        <w:jc w:val="both"/>
        <w:rPr>
          <w:sz w:val="28"/>
          <w:szCs w:val="28"/>
        </w:rPr>
      </w:pPr>
      <w:r>
        <w:rPr>
          <w:sz w:val="28"/>
          <w:szCs w:val="28"/>
        </w:rPr>
        <w:t>1) наблюдение за соблюдением обязательных требований;</w:t>
      </w:r>
    </w:p>
    <w:p w14:paraId="441C66C1">
      <w:pPr>
        <w:widowControl w:val="0"/>
        <w:ind w:firstLine="567"/>
        <w:jc w:val="both"/>
        <w:rPr>
          <w:sz w:val="28"/>
          <w:szCs w:val="28"/>
        </w:rPr>
      </w:pPr>
      <w:r>
        <w:rPr>
          <w:sz w:val="28"/>
          <w:szCs w:val="28"/>
        </w:rPr>
        <w:t>2) выездное обследование.</w:t>
      </w:r>
    </w:p>
    <w:p w14:paraId="376152E2">
      <w:pPr>
        <w:widowControl w:val="0"/>
        <w:ind w:firstLine="567"/>
        <w:jc w:val="both"/>
        <w:rPr>
          <w:sz w:val="28"/>
          <w:szCs w:val="28"/>
        </w:rPr>
      </w:pPr>
      <w:r>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2BB57F8B">
      <w:pPr>
        <w:widowControl w:val="0"/>
        <w:ind w:firstLine="567"/>
        <w:jc w:val="both"/>
        <w:rPr>
          <w:sz w:val="28"/>
          <w:szCs w:val="28"/>
        </w:rPr>
      </w:pPr>
      <w:r>
        <w:rPr>
          <w:sz w:val="28"/>
          <w:szCs w:val="28"/>
        </w:rPr>
        <w:t>28. При проведении контрольных мероприятий в рамках осуществления муниципального контроля должностное лицо контрольного органа имеет право:</w:t>
      </w:r>
    </w:p>
    <w:p w14:paraId="6CEAD05C">
      <w:pPr>
        <w:widowControl w:val="0"/>
        <w:ind w:firstLine="567"/>
        <w:jc w:val="both"/>
        <w:rPr>
          <w:sz w:val="28"/>
          <w:szCs w:val="28"/>
        </w:rPr>
      </w:pPr>
      <w:r>
        <w:rPr>
          <w:sz w:val="28"/>
          <w:szCs w:val="28"/>
        </w:rPr>
        <w:t>1) совершать действия, предусмотренные частью 2 статьи 29 Федерального закона;</w:t>
      </w:r>
    </w:p>
    <w:p w14:paraId="07484399">
      <w:pPr>
        <w:widowControl w:val="0"/>
        <w:ind w:firstLine="567"/>
        <w:jc w:val="both"/>
        <w:rPr>
          <w:sz w:val="28"/>
          <w:szCs w:val="28"/>
        </w:rPr>
      </w:pPr>
      <w:r>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A5606E4">
      <w:pPr>
        <w:widowControl w:val="0"/>
        <w:ind w:firstLine="567"/>
        <w:jc w:val="both"/>
        <w:rPr>
          <w:sz w:val="28"/>
          <w:szCs w:val="28"/>
        </w:rPr>
      </w:pPr>
      <w:r>
        <w:rPr>
          <w:sz w:val="28"/>
          <w:szCs w:val="28"/>
        </w:rPr>
        <w:t>3) выдавать предписания об устранении выявленных нарушений с указанием сроков их устранения.</w:t>
      </w:r>
    </w:p>
    <w:p w14:paraId="041E4A02">
      <w:pPr>
        <w:widowControl w:val="0"/>
        <w:ind w:firstLine="567"/>
        <w:jc w:val="both"/>
        <w:rPr>
          <w:sz w:val="28"/>
          <w:szCs w:val="28"/>
        </w:rPr>
      </w:pPr>
      <w:r>
        <w:rPr>
          <w:sz w:val="28"/>
          <w:szCs w:val="28"/>
        </w:rPr>
        <w:t xml:space="preserve">29.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1909D40B">
      <w:pPr>
        <w:widowControl w:val="0"/>
        <w:ind w:firstLine="567"/>
        <w:jc w:val="both"/>
        <w:rPr>
          <w:sz w:val="28"/>
          <w:szCs w:val="28"/>
        </w:rPr>
      </w:pPr>
      <w:r>
        <w:rPr>
          <w:sz w:val="28"/>
          <w:szCs w:val="28"/>
        </w:rPr>
        <w:t xml:space="preserve">30.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9186F02">
      <w:pPr>
        <w:widowControl w:val="0"/>
        <w:ind w:firstLine="567"/>
        <w:jc w:val="both"/>
        <w:rPr>
          <w:sz w:val="28"/>
          <w:szCs w:val="28"/>
        </w:rPr>
      </w:pPr>
      <w:r>
        <w:rPr>
          <w:sz w:val="28"/>
          <w:szCs w:val="28"/>
        </w:rPr>
        <w:t xml:space="preserve">31. Контрольный орган вправе запросить у контролируемого лица необходимые документы для осуществления муниципального контроля. </w:t>
      </w:r>
    </w:p>
    <w:p w14:paraId="7D9C104A">
      <w:pPr>
        <w:widowControl w:val="0"/>
        <w:ind w:firstLine="567"/>
        <w:jc w:val="both"/>
        <w:rPr>
          <w:sz w:val="28"/>
          <w:szCs w:val="28"/>
        </w:rPr>
      </w:pPr>
      <w:r>
        <w:rPr>
          <w:sz w:val="28"/>
          <w:szCs w:val="28"/>
        </w:rPr>
        <w:t>32. Контрольный орган (инспектор) в соответствии со статьей 32 Федерального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729E669">
      <w:pPr>
        <w:widowControl w:val="0"/>
        <w:ind w:firstLine="567"/>
        <w:jc w:val="both"/>
        <w:rPr>
          <w:sz w:val="28"/>
          <w:szCs w:val="28"/>
        </w:rPr>
      </w:pPr>
      <w:r>
        <w:rPr>
          <w:sz w:val="28"/>
          <w:szCs w:val="28"/>
        </w:rPr>
        <w:t>33. Контрольный орган в соответствии со статьей 33 Федерального закона вправе при необходимости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3C4C41E0">
      <w:pPr>
        <w:widowControl w:val="0"/>
        <w:ind w:firstLine="567"/>
        <w:jc w:val="both"/>
        <w:rPr>
          <w:sz w:val="28"/>
          <w:szCs w:val="28"/>
        </w:rPr>
      </w:pPr>
      <w:r>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7E34DFBD">
      <w:pPr>
        <w:widowControl w:val="0"/>
        <w:ind w:firstLine="567"/>
        <w:jc w:val="both"/>
        <w:rPr>
          <w:sz w:val="28"/>
          <w:szCs w:val="28"/>
        </w:rPr>
      </w:pPr>
      <w:r>
        <w:rPr>
          <w:sz w:val="28"/>
          <w:szCs w:val="28"/>
        </w:rPr>
        <w:t>34. Контрольный орган в соответствии со статьей 34 Федерального 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E2C3DE5">
      <w:pPr>
        <w:widowControl w:val="0"/>
        <w:ind w:firstLine="567"/>
        <w:jc w:val="both"/>
        <w:rPr>
          <w:sz w:val="28"/>
          <w:szCs w:val="28"/>
        </w:rPr>
      </w:pPr>
      <w:r>
        <w:rPr>
          <w:sz w:val="28"/>
          <w:szCs w:val="28"/>
        </w:rPr>
        <w:t>35.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542758D1">
      <w:pPr>
        <w:widowControl w:val="0"/>
        <w:ind w:firstLine="567"/>
        <w:jc w:val="both"/>
        <w:rPr>
          <w:sz w:val="28"/>
          <w:szCs w:val="28"/>
        </w:rPr>
      </w:pPr>
      <w:r>
        <w:rPr>
          <w:sz w:val="28"/>
          <w:szCs w:val="28"/>
        </w:rPr>
        <w:t>36.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048725F1">
      <w:pPr>
        <w:widowControl w:val="0"/>
        <w:ind w:firstLine="567"/>
        <w:jc w:val="both"/>
        <w:rPr>
          <w:sz w:val="28"/>
          <w:szCs w:val="28"/>
        </w:rPr>
      </w:pPr>
      <w:r>
        <w:rPr>
          <w:sz w:val="28"/>
          <w:szCs w:val="28"/>
        </w:rPr>
        <w:t xml:space="preserve">37.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2A8D5498">
      <w:pPr>
        <w:widowControl w:val="0"/>
        <w:ind w:firstLine="567"/>
        <w:jc w:val="both"/>
        <w:rPr>
          <w:sz w:val="28"/>
          <w:szCs w:val="28"/>
        </w:rPr>
      </w:pPr>
      <w:r>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CC33975">
      <w:pPr>
        <w:widowControl w:val="0"/>
        <w:ind w:firstLine="567"/>
        <w:jc w:val="both"/>
        <w:rPr>
          <w:sz w:val="28"/>
          <w:szCs w:val="28"/>
        </w:rPr>
      </w:pPr>
      <w:r>
        <w:rPr>
          <w:sz w:val="28"/>
          <w:szCs w:val="28"/>
        </w:rPr>
        <w:t>38. Случаи, при наступлении которых контролируемое лицо вправе в соответствии с частью 8 статьи 31 Федерального закона, представить в контрольный орган информацию о невозможности присутствия при проведении контрольного мероприятия являются:</w:t>
      </w:r>
    </w:p>
    <w:p w14:paraId="7E36C94E">
      <w:pPr>
        <w:widowControl w:val="0"/>
        <w:ind w:firstLine="567"/>
        <w:jc w:val="both"/>
        <w:rPr>
          <w:sz w:val="28"/>
          <w:szCs w:val="28"/>
        </w:rPr>
      </w:pPr>
      <w:r>
        <w:rPr>
          <w:sz w:val="28"/>
          <w:szCs w:val="28"/>
        </w:rPr>
        <w:t>1) нахождение на стационарном лечении в медицинском учреждении;</w:t>
      </w:r>
    </w:p>
    <w:p w14:paraId="76826E2C">
      <w:pPr>
        <w:widowControl w:val="0"/>
        <w:ind w:firstLine="567"/>
        <w:jc w:val="both"/>
        <w:rPr>
          <w:sz w:val="28"/>
          <w:szCs w:val="28"/>
        </w:rPr>
      </w:pPr>
      <w:r>
        <w:rPr>
          <w:sz w:val="28"/>
          <w:szCs w:val="28"/>
        </w:rPr>
        <w:t>2) нахождение за пределами Российской Федерации;</w:t>
      </w:r>
    </w:p>
    <w:p w14:paraId="7E980826">
      <w:pPr>
        <w:widowControl w:val="0"/>
        <w:ind w:firstLine="567"/>
        <w:jc w:val="both"/>
        <w:rPr>
          <w:sz w:val="28"/>
          <w:szCs w:val="28"/>
        </w:rPr>
      </w:pPr>
      <w:r>
        <w:rPr>
          <w:sz w:val="28"/>
          <w:szCs w:val="28"/>
        </w:rPr>
        <w:t>3) административный арест;</w:t>
      </w:r>
    </w:p>
    <w:p w14:paraId="161DE3F9">
      <w:pPr>
        <w:widowControl w:val="0"/>
        <w:ind w:firstLine="567"/>
        <w:jc w:val="both"/>
        <w:rPr>
          <w:sz w:val="28"/>
          <w:szCs w:val="28"/>
        </w:rPr>
      </w:pPr>
      <w:r>
        <w:rPr>
          <w:sz w:val="28"/>
          <w:szCs w:val="28"/>
        </w:rPr>
        <w:t>4) избрание в отношении подозреваемого в совершении преступления физического лица меры пресечения в виде: запрета определенных действий, заключения под стражу, домашнего ареста;</w:t>
      </w:r>
    </w:p>
    <w:p w14:paraId="7E9F9D0F">
      <w:pPr>
        <w:widowControl w:val="0"/>
        <w:ind w:firstLine="567"/>
        <w:jc w:val="both"/>
        <w:rPr>
          <w:sz w:val="28"/>
          <w:szCs w:val="28"/>
        </w:rPr>
      </w:pPr>
      <w:r>
        <w:rPr>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CC4C36A">
      <w:pPr>
        <w:widowControl w:val="0"/>
        <w:ind w:firstLine="708"/>
        <w:jc w:val="both"/>
        <w:rPr>
          <w:sz w:val="28"/>
          <w:szCs w:val="28"/>
        </w:rPr>
      </w:pPr>
      <w:r>
        <w:rPr>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14:paraId="20428ADE">
      <w:pPr>
        <w:ind w:firstLine="567"/>
        <w:jc w:val="both"/>
        <w:rPr>
          <w:sz w:val="28"/>
          <w:szCs w:val="28"/>
        </w:rPr>
      </w:pPr>
      <w:r>
        <w:rPr>
          <w:sz w:val="28"/>
          <w:szCs w:val="28"/>
        </w:rPr>
        <w:t>39.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 апреля 2021 г. № 604.</w:t>
      </w:r>
    </w:p>
    <w:p w14:paraId="3ADFAAD4">
      <w:pPr>
        <w:ind w:firstLine="567"/>
        <w:jc w:val="both"/>
        <w:rPr>
          <w:sz w:val="28"/>
          <w:szCs w:val="28"/>
        </w:rPr>
      </w:pPr>
      <w:r>
        <w:rPr>
          <w:sz w:val="28"/>
          <w:szCs w:val="28"/>
        </w:rPr>
        <w:t>40.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8351768">
      <w:pPr>
        <w:widowControl w:val="0"/>
        <w:ind w:firstLine="567"/>
        <w:jc w:val="both"/>
        <w:rPr>
          <w:i/>
          <w:sz w:val="28"/>
          <w:szCs w:val="28"/>
        </w:rPr>
      </w:pPr>
      <w:r>
        <w:rPr>
          <w:sz w:val="28"/>
          <w:szCs w:val="28"/>
        </w:rPr>
        <w:t>41.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3827583F">
      <w:pPr>
        <w:widowControl w:val="0"/>
        <w:ind w:firstLine="567"/>
        <w:jc w:val="both"/>
        <w:rPr>
          <w:i/>
          <w:sz w:val="28"/>
          <w:szCs w:val="28"/>
        </w:rPr>
      </w:pPr>
      <w:r>
        <w:rPr>
          <w:sz w:val="28"/>
          <w:szCs w:val="28"/>
        </w:rPr>
        <w:t>42.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в приложении № 2.</w:t>
      </w:r>
    </w:p>
    <w:p w14:paraId="0BD4AE59">
      <w:pPr>
        <w:widowControl w:val="0"/>
        <w:ind w:firstLine="567"/>
        <w:jc w:val="both"/>
        <w:rPr>
          <w:sz w:val="28"/>
          <w:szCs w:val="28"/>
        </w:rPr>
      </w:pPr>
      <w:r>
        <w:rPr>
          <w:sz w:val="28"/>
          <w:szCs w:val="28"/>
        </w:rPr>
        <w:t>43.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4AB545D">
      <w:pPr>
        <w:widowControl w:val="0"/>
        <w:ind w:firstLine="567"/>
        <w:jc w:val="both"/>
        <w:rPr>
          <w:sz w:val="28"/>
          <w:szCs w:val="28"/>
        </w:rPr>
      </w:pPr>
      <w:r>
        <w:rPr>
          <w:sz w:val="28"/>
          <w:szCs w:val="28"/>
        </w:rPr>
        <w:t>44.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59 настоящего Положения.</w:t>
      </w:r>
    </w:p>
    <w:p w14:paraId="360D0D85">
      <w:pPr>
        <w:widowControl w:val="0"/>
        <w:ind w:firstLine="567"/>
        <w:jc w:val="both"/>
        <w:rPr>
          <w:sz w:val="28"/>
          <w:szCs w:val="28"/>
        </w:rPr>
      </w:pPr>
      <w:r>
        <w:rPr>
          <w:sz w:val="28"/>
          <w:szCs w:val="28"/>
        </w:rPr>
        <w:t>45.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2DCC88A6">
      <w:pPr>
        <w:ind w:firstLine="567"/>
        <w:jc w:val="both"/>
        <w:rPr>
          <w:sz w:val="28"/>
          <w:szCs w:val="28"/>
        </w:rPr>
      </w:pPr>
      <w:r>
        <w:rPr>
          <w:sz w:val="28"/>
          <w:szCs w:val="28"/>
        </w:rPr>
        <w:t>46.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1AA32046">
      <w:pPr>
        <w:ind w:firstLine="567"/>
        <w:jc w:val="both"/>
        <w:rPr>
          <w:sz w:val="28"/>
          <w:szCs w:val="28"/>
        </w:rPr>
      </w:pPr>
      <w:r>
        <w:rPr>
          <w:sz w:val="28"/>
          <w:szCs w:val="28"/>
        </w:rPr>
        <w:t>1) осмотр;</w:t>
      </w:r>
    </w:p>
    <w:p w14:paraId="7F19DA58">
      <w:pPr>
        <w:ind w:firstLine="567"/>
        <w:jc w:val="both"/>
        <w:rPr>
          <w:sz w:val="28"/>
          <w:szCs w:val="28"/>
        </w:rPr>
      </w:pPr>
      <w:r>
        <w:rPr>
          <w:sz w:val="28"/>
          <w:szCs w:val="28"/>
        </w:rPr>
        <w:t>2) досмотр;</w:t>
      </w:r>
    </w:p>
    <w:p w14:paraId="1DDA55A9">
      <w:pPr>
        <w:ind w:firstLine="567"/>
        <w:jc w:val="both"/>
        <w:rPr>
          <w:sz w:val="28"/>
          <w:szCs w:val="28"/>
        </w:rPr>
      </w:pPr>
      <w:r>
        <w:rPr>
          <w:sz w:val="28"/>
          <w:szCs w:val="28"/>
        </w:rPr>
        <w:t>3) опрос;</w:t>
      </w:r>
    </w:p>
    <w:p w14:paraId="5C14F941">
      <w:pPr>
        <w:ind w:firstLine="567"/>
        <w:jc w:val="both"/>
        <w:rPr>
          <w:sz w:val="28"/>
          <w:szCs w:val="28"/>
        </w:rPr>
      </w:pPr>
      <w:r>
        <w:rPr>
          <w:sz w:val="28"/>
          <w:szCs w:val="28"/>
        </w:rPr>
        <w:t>4) получение письменных объяснений;</w:t>
      </w:r>
    </w:p>
    <w:p w14:paraId="2BAB09AE">
      <w:pPr>
        <w:ind w:firstLine="567"/>
        <w:jc w:val="both"/>
        <w:rPr>
          <w:sz w:val="28"/>
          <w:szCs w:val="28"/>
        </w:rPr>
      </w:pPr>
      <w:r>
        <w:rPr>
          <w:sz w:val="28"/>
          <w:szCs w:val="28"/>
        </w:rPr>
        <w:t>5) истребование документов;</w:t>
      </w:r>
    </w:p>
    <w:p w14:paraId="5B9F3499">
      <w:pPr>
        <w:ind w:firstLine="567"/>
        <w:jc w:val="both"/>
        <w:rPr>
          <w:sz w:val="28"/>
          <w:szCs w:val="28"/>
        </w:rPr>
      </w:pPr>
      <w:r>
        <w:rPr>
          <w:sz w:val="28"/>
          <w:szCs w:val="28"/>
        </w:rPr>
        <w:t>6) инструментальное обследование;</w:t>
      </w:r>
    </w:p>
    <w:p w14:paraId="0BD3825E">
      <w:pPr>
        <w:ind w:firstLine="567"/>
        <w:jc w:val="both"/>
        <w:rPr>
          <w:sz w:val="28"/>
          <w:szCs w:val="28"/>
        </w:rPr>
      </w:pPr>
      <w:r>
        <w:rPr>
          <w:sz w:val="28"/>
          <w:szCs w:val="28"/>
        </w:rPr>
        <w:t>7) экспертиза;</w:t>
      </w:r>
    </w:p>
    <w:p w14:paraId="5BEC00DB">
      <w:pPr>
        <w:widowControl w:val="0"/>
        <w:ind w:firstLine="567"/>
        <w:jc w:val="both"/>
        <w:rPr>
          <w:sz w:val="28"/>
          <w:szCs w:val="28"/>
        </w:rPr>
      </w:pPr>
      <w:r>
        <w:rPr>
          <w:sz w:val="28"/>
          <w:szCs w:val="28"/>
        </w:rPr>
        <w:t>47.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7E9B9DD">
      <w:pPr>
        <w:widowControl w:val="0"/>
        <w:ind w:firstLine="567"/>
        <w:jc w:val="both"/>
        <w:rPr>
          <w:sz w:val="28"/>
          <w:szCs w:val="28"/>
        </w:rPr>
      </w:pPr>
      <w:r>
        <w:rPr>
          <w:sz w:val="28"/>
          <w:szCs w:val="28"/>
        </w:rPr>
        <w:t>48. Контрольный орган привлекает к участию в контрольном мероприятии:</w:t>
      </w:r>
    </w:p>
    <w:p w14:paraId="2C8C00C5">
      <w:pPr>
        <w:widowControl w:val="0"/>
        <w:ind w:firstLine="567"/>
        <w:jc w:val="both"/>
        <w:rPr>
          <w:sz w:val="28"/>
          <w:szCs w:val="28"/>
        </w:rPr>
      </w:pPr>
      <w:r>
        <w:rPr>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4911A530">
      <w:pPr>
        <w:widowControl w:val="0"/>
        <w:ind w:firstLine="567"/>
        <w:jc w:val="both"/>
        <w:rPr>
          <w:sz w:val="28"/>
          <w:szCs w:val="28"/>
        </w:rPr>
      </w:pPr>
      <w:r>
        <w:rPr>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44FAFB61">
      <w:pPr>
        <w:widowControl w:val="0"/>
        <w:ind w:firstLine="567"/>
        <w:jc w:val="both"/>
        <w:rPr>
          <w:sz w:val="28"/>
          <w:szCs w:val="28"/>
        </w:rPr>
      </w:pPr>
      <w:r>
        <w:rPr>
          <w:sz w:val="28"/>
          <w:szCs w:val="28"/>
        </w:rPr>
        <w:t>49. Выборочный контроль проводится в порядке, установленном статьей 69 Федерального закона.</w:t>
      </w:r>
    </w:p>
    <w:p w14:paraId="6B8A8304">
      <w:pPr>
        <w:widowControl w:val="0"/>
        <w:ind w:firstLine="567"/>
        <w:jc w:val="both"/>
        <w:rPr>
          <w:sz w:val="28"/>
          <w:szCs w:val="28"/>
        </w:rPr>
      </w:pPr>
      <w:r>
        <w:rPr>
          <w:sz w:val="28"/>
          <w:szCs w:val="28"/>
        </w:rPr>
        <w:t>В ходе выборочного контроля могут совершаться следующие контрольные действия:</w:t>
      </w:r>
    </w:p>
    <w:p w14:paraId="3BD114EF">
      <w:pPr>
        <w:widowControl w:val="0"/>
        <w:ind w:firstLine="567"/>
        <w:jc w:val="both"/>
        <w:rPr>
          <w:sz w:val="28"/>
          <w:szCs w:val="28"/>
        </w:rPr>
      </w:pPr>
      <w:r>
        <w:rPr>
          <w:sz w:val="28"/>
          <w:szCs w:val="28"/>
        </w:rPr>
        <w:t>1) осмотр;</w:t>
      </w:r>
    </w:p>
    <w:p w14:paraId="5F1CDEA1">
      <w:pPr>
        <w:widowControl w:val="0"/>
        <w:ind w:firstLine="567"/>
        <w:jc w:val="both"/>
        <w:rPr>
          <w:sz w:val="28"/>
          <w:szCs w:val="28"/>
        </w:rPr>
      </w:pPr>
      <w:r>
        <w:rPr>
          <w:sz w:val="28"/>
          <w:szCs w:val="28"/>
        </w:rPr>
        <w:t>2) получение письменных объяснений;</w:t>
      </w:r>
    </w:p>
    <w:p w14:paraId="71959D1A">
      <w:pPr>
        <w:widowControl w:val="0"/>
        <w:ind w:firstLine="567"/>
        <w:jc w:val="both"/>
        <w:rPr>
          <w:sz w:val="28"/>
          <w:szCs w:val="28"/>
        </w:rPr>
      </w:pPr>
      <w:r>
        <w:rPr>
          <w:sz w:val="28"/>
          <w:szCs w:val="28"/>
        </w:rPr>
        <w:t>3) истребование документов;</w:t>
      </w:r>
    </w:p>
    <w:p w14:paraId="13B8EDC0">
      <w:pPr>
        <w:widowControl w:val="0"/>
        <w:ind w:firstLine="567"/>
        <w:jc w:val="both"/>
        <w:rPr>
          <w:sz w:val="28"/>
          <w:szCs w:val="28"/>
        </w:rPr>
      </w:pPr>
      <w:r>
        <w:rPr>
          <w:sz w:val="28"/>
          <w:szCs w:val="28"/>
        </w:rPr>
        <w:t>4) инструментальное обследование;</w:t>
      </w:r>
    </w:p>
    <w:p w14:paraId="7AC86464">
      <w:pPr>
        <w:widowControl w:val="0"/>
        <w:ind w:firstLine="567"/>
        <w:jc w:val="both"/>
        <w:rPr>
          <w:sz w:val="28"/>
          <w:szCs w:val="28"/>
        </w:rPr>
      </w:pPr>
      <w:r>
        <w:rPr>
          <w:sz w:val="28"/>
          <w:szCs w:val="28"/>
        </w:rPr>
        <w:t>5) экспертиза.</w:t>
      </w:r>
    </w:p>
    <w:p w14:paraId="74C03C4C">
      <w:pPr>
        <w:widowControl w:val="0"/>
        <w:ind w:firstLine="567"/>
        <w:jc w:val="both"/>
        <w:rPr>
          <w:sz w:val="28"/>
          <w:szCs w:val="28"/>
        </w:rPr>
      </w:pPr>
      <w:r>
        <w:rPr>
          <w:sz w:val="28"/>
          <w:szCs w:val="28"/>
        </w:rPr>
        <w:t>50. Инспекционный визит проводится в порядке, установленном статьей 70 Федерального закона.</w:t>
      </w:r>
    </w:p>
    <w:p w14:paraId="0DD62613">
      <w:pPr>
        <w:widowControl w:val="0"/>
        <w:ind w:firstLine="567"/>
        <w:jc w:val="both"/>
        <w:rPr>
          <w:sz w:val="28"/>
          <w:szCs w:val="28"/>
        </w:rPr>
      </w:pPr>
      <w:r>
        <w:rPr>
          <w:sz w:val="28"/>
          <w:szCs w:val="28"/>
        </w:rPr>
        <w:t>В ходе инспекционного визита могут совершаться следующие контрольные действия:</w:t>
      </w:r>
    </w:p>
    <w:p w14:paraId="6B7F611F">
      <w:pPr>
        <w:widowControl w:val="0"/>
        <w:ind w:firstLine="567"/>
        <w:jc w:val="both"/>
        <w:rPr>
          <w:sz w:val="28"/>
          <w:szCs w:val="28"/>
        </w:rPr>
      </w:pPr>
      <w:r>
        <w:rPr>
          <w:sz w:val="28"/>
          <w:szCs w:val="28"/>
        </w:rPr>
        <w:t>1) осмотр;</w:t>
      </w:r>
    </w:p>
    <w:p w14:paraId="10BDC146">
      <w:pPr>
        <w:widowControl w:val="0"/>
        <w:ind w:firstLine="567"/>
        <w:jc w:val="both"/>
        <w:rPr>
          <w:sz w:val="28"/>
          <w:szCs w:val="28"/>
        </w:rPr>
      </w:pPr>
      <w:r>
        <w:rPr>
          <w:sz w:val="28"/>
          <w:szCs w:val="28"/>
        </w:rPr>
        <w:t>2) опрос;</w:t>
      </w:r>
    </w:p>
    <w:p w14:paraId="5AAC5A31">
      <w:pPr>
        <w:widowControl w:val="0"/>
        <w:ind w:firstLine="567"/>
        <w:jc w:val="both"/>
        <w:rPr>
          <w:sz w:val="28"/>
          <w:szCs w:val="28"/>
        </w:rPr>
      </w:pPr>
      <w:r>
        <w:rPr>
          <w:sz w:val="28"/>
          <w:szCs w:val="28"/>
        </w:rPr>
        <w:t>3) получение письменных объяснений;</w:t>
      </w:r>
    </w:p>
    <w:p w14:paraId="210CF9BF">
      <w:pPr>
        <w:widowControl w:val="0"/>
        <w:ind w:firstLine="567"/>
        <w:jc w:val="both"/>
        <w:rPr>
          <w:sz w:val="28"/>
          <w:szCs w:val="28"/>
        </w:rPr>
      </w:pPr>
      <w:r>
        <w:rPr>
          <w:sz w:val="28"/>
          <w:szCs w:val="28"/>
        </w:rPr>
        <w:t>4) инструментальное обследование;</w:t>
      </w:r>
    </w:p>
    <w:p w14:paraId="6B836262">
      <w:pPr>
        <w:widowControl w:val="0"/>
        <w:ind w:firstLine="567"/>
        <w:jc w:val="both"/>
        <w:rPr>
          <w:sz w:val="28"/>
          <w:szCs w:val="28"/>
        </w:rPr>
      </w:pPr>
      <w:r>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FDACD7B">
      <w:pPr>
        <w:widowControl w:val="0"/>
        <w:ind w:firstLine="567"/>
        <w:jc w:val="both"/>
        <w:rPr>
          <w:sz w:val="28"/>
          <w:szCs w:val="28"/>
        </w:rPr>
      </w:pPr>
      <w:r>
        <w:rPr>
          <w:sz w:val="28"/>
          <w:szCs w:val="28"/>
        </w:rPr>
        <w:t>51. Документарная проверка проводится в порядке, установленном статьей 72 Федерального закона.</w:t>
      </w:r>
    </w:p>
    <w:p w14:paraId="7809A4BF">
      <w:pPr>
        <w:widowControl w:val="0"/>
        <w:ind w:firstLine="567"/>
        <w:jc w:val="both"/>
        <w:rPr>
          <w:sz w:val="28"/>
          <w:szCs w:val="28"/>
        </w:rPr>
      </w:pPr>
      <w:r>
        <w:rPr>
          <w:sz w:val="28"/>
          <w:szCs w:val="28"/>
        </w:rPr>
        <w:t>В ходе документарной проверки могут совершаться следующие контрольные действия:</w:t>
      </w:r>
    </w:p>
    <w:p w14:paraId="25023504">
      <w:pPr>
        <w:widowControl w:val="0"/>
        <w:ind w:firstLine="567"/>
        <w:jc w:val="both"/>
        <w:rPr>
          <w:sz w:val="28"/>
          <w:szCs w:val="28"/>
        </w:rPr>
      </w:pPr>
      <w:r>
        <w:rPr>
          <w:sz w:val="28"/>
          <w:szCs w:val="28"/>
        </w:rPr>
        <w:t>1) получение письменных объяснений;</w:t>
      </w:r>
    </w:p>
    <w:p w14:paraId="60B89738">
      <w:pPr>
        <w:widowControl w:val="0"/>
        <w:ind w:firstLine="567"/>
        <w:jc w:val="both"/>
        <w:rPr>
          <w:sz w:val="28"/>
          <w:szCs w:val="28"/>
        </w:rPr>
      </w:pPr>
      <w:r>
        <w:rPr>
          <w:sz w:val="28"/>
          <w:szCs w:val="28"/>
        </w:rPr>
        <w:t>2) истребование документов;</w:t>
      </w:r>
    </w:p>
    <w:p w14:paraId="7C31FD2E">
      <w:pPr>
        <w:widowControl w:val="0"/>
        <w:ind w:firstLine="567"/>
        <w:jc w:val="both"/>
        <w:rPr>
          <w:sz w:val="28"/>
          <w:szCs w:val="28"/>
        </w:rPr>
      </w:pPr>
      <w:r>
        <w:rPr>
          <w:sz w:val="28"/>
          <w:szCs w:val="28"/>
        </w:rPr>
        <w:t>3) экспертиза.</w:t>
      </w:r>
    </w:p>
    <w:p w14:paraId="24CACA65">
      <w:pPr>
        <w:widowControl w:val="0"/>
        <w:ind w:firstLine="567"/>
        <w:jc w:val="both"/>
        <w:rPr>
          <w:sz w:val="28"/>
          <w:szCs w:val="28"/>
        </w:rPr>
      </w:pPr>
      <w:r>
        <w:rPr>
          <w:sz w:val="28"/>
          <w:szCs w:val="28"/>
        </w:rPr>
        <w:t>52. Выездная проверка проводится в порядке, установленном статьей 73 Федерального закона.</w:t>
      </w:r>
    </w:p>
    <w:p w14:paraId="12C341C3">
      <w:pPr>
        <w:ind w:firstLine="567"/>
        <w:jc w:val="both"/>
        <w:rPr>
          <w:rFonts w:ascii="Verdana" w:hAnsi="Verdana"/>
          <w:sz w:val="28"/>
          <w:szCs w:val="28"/>
        </w:rPr>
      </w:pPr>
      <w:r>
        <w:rPr>
          <w:sz w:val="28"/>
          <w:szCs w:val="28"/>
        </w:rPr>
        <w:t>В ходе выездной проверки могут совершаться следующие контрольные действия:</w:t>
      </w:r>
    </w:p>
    <w:p w14:paraId="67BE8ABD">
      <w:pPr>
        <w:ind w:firstLine="567"/>
        <w:jc w:val="both"/>
        <w:rPr>
          <w:rFonts w:ascii="Verdana" w:hAnsi="Verdana"/>
          <w:sz w:val="28"/>
          <w:szCs w:val="28"/>
        </w:rPr>
      </w:pPr>
      <w:r>
        <w:rPr>
          <w:sz w:val="28"/>
          <w:szCs w:val="28"/>
        </w:rPr>
        <w:t>1) осмотр;</w:t>
      </w:r>
    </w:p>
    <w:p w14:paraId="13DD57A5">
      <w:pPr>
        <w:ind w:firstLine="567"/>
        <w:jc w:val="both"/>
        <w:rPr>
          <w:rFonts w:ascii="Verdana" w:hAnsi="Verdana"/>
          <w:sz w:val="28"/>
          <w:szCs w:val="28"/>
        </w:rPr>
      </w:pPr>
      <w:r>
        <w:rPr>
          <w:sz w:val="28"/>
          <w:szCs w:val="28"/>
        </w:rPr>
        <w:t>2) досмотр;</w:t>
      </w:r>
    </w:p>
    <w:p w14:paraId="2D780665">
      <w:pPr>
        <w:ind w:firstLine="567"/>
        <w:jc w:val="both"/>
        <w:rPr>
          <w:rFonts w:ascii="Verdana" w:hAnsi="Verdana"/>
          <w:sz w:val="28"/>
          <w:szCs w:val="28"/>
        </w:rPr>
      </w:pPr>
      <w:r>
        <w:rPr>
          <w:sz w:val="28"/>
          <w:szCs w:val="28"/>
        </w:rPr>
        <w:t>3) опрос;</w:t>
      </w:r>
    </w:p>
    <w:p w14:paraId="709A2608">
      <w:pPr>
        <w:ind w:firstLine="567"/>
        <w:jc w:val="both"/>
        <w:rPr>
          <w:rFonts w:ascii="Verdana" w:hAnsi="Verdana"/>
          <w:sz w:val="28"/>
          <w:szCs w:val="28"/>
        </w:rPr>
      </w:pPr>
      <w:r>
        <w:rPr>
          <w:sz w:val="28"/>
          <w:szCs w:val="28"/>
        </w:rPr>
        <w:t>4) получение письменных объяснений;</w:t>
      </w:r>
    </w:p>
    <w:p w14:paraId="64B1FCD6">
      <w:pPr>
        <w:ind w:firstLine="567"/>
        <w:jc w:val="both"/>
        <w:rPr>
          <w:rFonts w:ascii="Verdana" w:hAnsi="Verdana"/>
          <w:sz w:val="28"/>
          <w:szCs w:val="28"/>
        </w:rPr>
      </w:pPr>
      <w:r>
        <w:rPr>
          <w:sz w:val="28"/>
          <w:szCs w:val="28"/>
        </w:rPr>
        <w:t>5) истребование документов;</w:t>
      </w:r>
    </w:p>
    <w:p w14:paraId="1B3D885E">
      <w:pPr>
        <w:ind w:firstLine="567"/>
        <w:jc w:val="both"/>
        <w:rPr>
          <w:rFonts w:ascii="Verdana" w:hAnsi="Verdana"/>
          <w:sz w:val="28"/>
          <w:szCs w:val="28"/>
        </w:rPr>
      </w:pPr>
      <w:r>
        <w:rPr>
          <w:sz w:val="28"/>
          <w:szCs w:val="28"/>
        </w:rPr>
        <w:t>6) инструментальное обследование;</w:t>
      </w:r>
    </w:p>
    <w:p w14:paraId="22A543D5">
      <w:pPr>
        <w:ind w:firstLine="567"/>
        <w:jc w:val="both"/>
        <w:rPr>
          <w:rFonts w:ascii="Verdana" w:hAnsi="Verdana"/>
          <w:sz w:val="28"/>
          <w:szCs w:val="28"/>
        </w:rPr>
      </w:pPr>
      <w:r>
        <w:rPr>
          <w:sz w:val="28"/>
          <w:szCs w:val="28"/>
        </w:rPr>
        <w:t>7) экспертиза;</w:t>
      </w:r>
    </w:p>
    <w:p w14:paraId="526226EE">
      <w:pPr>
        <w:widowControl w:val="0"/>
        <w:ind w:firstLine="567"/>
        <w:jc w:val="both"/>
        <w:rPr>
          <w:sz w:val="28"/>
          <w:szCs w:val="28"/>
        </w:rPr>
      </w:pPr>
      <w:r>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A7C5500">
      <w:pPr>
        <w:widowControl w:val="0"/>
        <w:ind w:firstLine="567"/>
        <w:jc w:val="both"/>
        <w:rPr>
          <w:sz w:val="28"/>
          <w:szCs w:val="28"/>
        </w:rPr>
      </w:pPr>
      <w:r>
        <w:rPr>
          <w:sz w:val="28"/>
          <w:szCs w:val="28"/>
        </w:rPr>
        <w:t xml:space="preserve">53.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 </w:t>
      </w:r>
    </w:p>
    <w:p w14:paraId="2ED5A0FD">
      <w:pPr>
        <w:widowControl w:val="0"/>
        <w:ind w:firstLine="567"/>
        <w:jc w:val="both"/>
        <w:rPr>
          <w:sz w:val="28"/>
          <w:szCs w:val="28"/>
        </w:rPr>
      </w:pPr>
      <w:r>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w:t>
      </w:r>
    </w:p>
    <w:p w14:paraId="63194667">
      <w:pPr>
        <w:widowControl w:val="0"/>
        <w:ind w:firstLine="708"/>
        <w:jc w:val="both"/>
        <w:rPr>
          <w:sz w:val="28"/>
          <w:szCs w:val="28"/>
        </w:rPr>
      </w:pPr>
      <w:r>
        <w:rPr>
          <w:sz w:val="28"/>
          <w:szCs w:val="28"/>
        </w:rPr>
        <w:t>54. Выездное обследование проводится без взаимодействия с контролируемым лицом и без его информирования в порядке, установленном статьей 75.</w:t>
      </w:r>
    </w:p>
    <w:p w14:paraId="5BAEC3D8">
      <w:pPr>
        <w:widowControl w:val="0"/>
        <w:ind w:firstLine="567"/>
        <w:jc w:val="both"/>
        <w:rPr>
          <w:sz w:val="28"/>
          <w:szCs w:val="28"/>
        </w:rPr>
      </w:pPr>
      <w:r>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A9C1AEC">
      <w:pPr>
        <w:widowControl w:val="0"/>
        <w:ind w:firstLine="567"/>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1C1A754">
      <w:pPr>
        <w:widowControl w:val="0"/>
        <w:jc w:val="both"/>
        <w:rPr>
          <w:sz w:val="28"/>
          <w:szCs w:val="28"/>
        </w:rPr>
      </w:pPr>
    </w:p>
    <w:p w14:paraId="5880CF92">
      <w:pPr>
        <w:widowControl w:val="0"/>
        <w:tabs>
          <w:tab w:val="left" w:pos="708"/>
          <w:tab w:val="left" w:pos="1900"/>
        </w:tabs>
        <w:jc w:val="both"/>
        <w:rPr>
          <w:sz w:val="28"/>
          <w:szCs w:val="28"/>
        </w:rPr>
      </w:pPr>
      <w:r>
        <w:rPr>
          <w:sz w:val="28"/>
          <w:szCs w:val="28"/>
        </w:rPr>
        <w:tab/>
      </w:r>
      <w:r>
        <w:rPr>
          <w:sz w:val="28"/>
          <w:szCs w:val="28"/>
        </w:rPr>
        <w:tab/>
      </w:r>
      <w:r>
        <w:rPr>
          <w:sz w:val="28"/>
          <w:szCs w:val="28"/>
        </w:rPr>
        <w:t>V. Результаты контрольного мероприятия</w:t>
      </w:r>
    </w:p>
    <w:p w14:paraId="60A7FD76">
      <w:pPr>
        <w:widowControl w:val="0"/>
        <w:jc w:val="both"/>
        <w:rPr>
          <w:sz w:val="32"/>
          <w:szCs w:val="16"/>
        </w:rPr>
      </w:pPr>
    </w:p>
    <w:p w14:paraId="2D6278CB">
      <w:pPr>
        <w:ind w:firstLine="567"/>
        <w:jc w:val="both"/>
        <w:rPr>
          <w:sz w:val="28"/>
          <w:szCs w:val="28"/>
        </w:rPr>
      </w:pPr>
      <w:r>
        <w:rPr>
          <w:sz w:val="28"/>
          <w:szCs w:val="28"/>
        </w:rPr>
        <w:t>55.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
    <w:p w14:paraId="41720724">
      <w:pPr>
        <w:ind w:firstLine="567"/>
        <w:jc w:val="both"/>
        <w:rPr>
          <w:sz w:val="28"/>
          <w:szCs w:val="28"/>
        </w:rPr>
      </w:pPr>
      <w:r>
        <w:rPr>
          <w:sz w:val="28"/>
          <w:szCs w:val="28"/>
        </w:rPr>
        <w:t xml:space="preserve">56.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0413358">
      <w:pPr>
        <w:widowControl w:val="0"/>
        <w:ind w:firstLine="567"/>
        <w:jc w:val="both"/>
        <w:rPr>
          <w:sz w:val="28"/>
          <w:szCs w:val="28"/>
        </w:rPr>
      </w:pPr>
      <w:r>
        <w:rPr>
          <w:sz w:val="28"/>
          <w:szCs w:val="28"/>
        </w:rPr>
        <w:t>57.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105B9FDF">
      <w:pPr>
        <w:widowControl w:val="0"/>
        <w:ind w:firstLine="567"/>
        <w:jc w:val="both"/>
        <w:rPr>
          <w:sz w:val="28"/>
          <w:szCs w:val="28"/>
        </w:rPr>
      </w:pPr>
      <w:r>
        <w:rPr>
          <w:sz w:val="28"/>
          <w:szCs w:val="28"/>
        </w:rPr>
        <w:t>58.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25C366C">
      <w:pPr>
        <w:widowControl w:val="0"/>
        <w:ind w:firstLine="567"/>
        <w:jc w:val="both"/>
        <w:rPr>
          <w:sz w:val="32"/>
          <w:szCs w:val="16"/>
        </w:rPr>
      </w:pPr>
      <w:r>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Pr>
          <w:i/>
          <w:sz w:val="28"/>
          <w:szCs w:val="28"/>
        </w:rPr>
        <w:t xml:space="preserve">. </w:t>
      </w:r>
      <w:r>
        <w:rPr>
          <w:i/>
          <w:sz w:val="28"/>
          <w:szCs w:val="28"/>
        </w:rPr>
        <w:tab/>
      </w:r>
    </w:p>
    <w:p w14:paraId="7001E9EF">
      <w:pPr>
        <w:widowControl w:val="0"/>
        <w:ind w:firstLine="567"/>
        <w:jc w:val="both"/>
        <w:rPr>
          <w:sz w:val="28"/>
          <w:szCs w:val="28"/>
        </w:rPr>
      </w:pPr>
      <w:r>
        <w:rPr>
          <w:sz w:val="28"/>
          <w:szCs w:val="28"/>
        </w:rPr>
        <w:t>59.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пунктом 75 настоящего Положения.</w:t>
      </w:r>
    </w:p>
    <w:p w14:paraId="147870B6">
      <w:pPr>
        <w:autoSpaceDE w:val="0"/>
        <w:autoSpaceDN w:val="0"/>
        <w:adjustRightInd w:val="0"/>
        <w:ind w:firstLine="567"/>
        <w:jc w:val="both"/>
        <w:rPr>
          <w:sz w:val="28"/>
          <w:szCs w:val="28"/>
        </w:rPr>
      </w:pPr>
      <w:r>
        <w:rPr>
          <w:sz w:val="28"/>
          <w:szCs w:val="28"/>
        </w:rPr>
        <w:t>60.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B88A565">
      <w:pPr>
        <w:widowControl w:val="0"/>
        <w:ind w:firstLine="567"/>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43E0521">
      <w:pPr>
        <w:widowControl w:val="0"/>
        <w:ind w:firstLine="567"/>
        <w:jc w:val="both"/>
        <w:rPr>
          <w:sz w:val="28"/>
          <w:szCs w:val="28"/>
        </w:rPr>
      </w:pPr>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A57C37E">
      <w:pPr>
        <w:widowControl w:val="0"/>
        <w:ind w:firstLine="567"/>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F38007">
      <w:pPr>
        <w:widowControl w:val="0"/>
        <w:ind w:firstLine="567"/>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F8382C8">
      <w:pPr>
        <w:widowControl w:val="0"/>
        <w:ind w:firstLine="567"/>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3CFE42">
      <w:pPr>
        <w:widowControl w:val="0"/>
        <w:jc w:val="both"/>
        <w:rPr>
          <w:i/>
          <w:sz w:val="28"/>
          <w:szCs w:val="28"/>
        </w:rPr>
      </w:pPr>
      <w:r>
        <w:rPr>
          <w:sz w:val="28"/>
          <w:szCs w:val="28"/>
        </w:rPr>
        <w:tab/>
      </w:r>
    </w:p>
    <w:p w14:paraId="15F30E62">
      <w:pPr>
        <w:widowControl w:val="0"/>
        <w:jc w:val="center"/>
        <w:rPr>
          <w:sz w:val="28"/>
          <w:szCs w:val="28"/>
        </w:rPr>
      </w:pPr>
      <w:r>
        <w:rPr>
          <w:sz w:val="28"/>
          <w:szCs w:val="28"/>
        </w:rPr>
        <w:t>VI. Обжалование решений контрольных органов, действий (бездействия) их должностных лиц</w:t>
      </w:r>
    </w:p>
    <w:p w14:paraId="287B885D">
      <w:pPr>
        <w:jc w:val="both"/>
        <w:rPr>
          <w:sz w:val="28"/>
          <w:szCs w:val="28"/>
        </w:rPr>
      </w:pPr>
      <w:r>
        <w:t> </w:t>
      </w:r>
    </w:p>
    <w:p w14:paraId="6132C345">
      <w:pPr>
        <w:ind w:firstLine="567"/>
        <w:jc w:val="both"/>
        <w:rPr>
          <w:color w:val="000000"/>
          <w:sz w:val="28"/>
          <w:szCs w:val="28"/>
        </w:rPr>
      </w:pPr>
      <w:r>
        <w:rPr>
          <w:sz w:val="28"/>
          <w:szCs w:val="28"/>
        </w:rPr>
        <w:t>61. </w:t>
      </w:r>
      <w:r>
        <w:rPr>
          <w:color w:val="000000"/>
          <w:sz w:val="28"/>
          <w:szCs w:val="28"/>
        </w:rPr>
        <w:t>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2F84D34D">
      <w:pPr>
        <w:widowControl w:val="0"/>
        <w:ind w:firstLine="567"/>
        <w:jc w:val="both"/>
        <w:rPr>
          <w:sz w:val="28"/>
          <w:szCs w:val="28"/>
        </w:rPr>
      </w:pPr>
      <w:r>
        <w:rPr>
          <w:sz w:val="28"/>
          <w:szCs w:val="28"/>
        </w:rPr>
        <w:t>62.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E321A94">
      <w:pPr>
        <w:autoSpaceDE w:val="0"/>
        <w:autoSpaceDN w:val="0"/>
        <w:adjustRightInd w:val="0"/>
        <w:ind w:firstLine="567"/>
        <w:jc w:val="both"/>
        <w:rPr>
          <w:sz w:val="28"/>
          <w:szCs w:val="28"/>
        </w:rPr>
      </w:pPr>
      <w:r>
        <w:rPr>
          <w:sz w:val="28"/>
          <w:szCs w:val="28"/>
        </w:rPr>
        <w:t>63.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14:paraId="43327E40">
      <w:pPr>
        <w:widowControl w:val="0"/>
        <w:ind w:firstLine="567"/>
        <w:jc w:val="both"/>
        <w:rPr>
          <w:i/>
          <w:sz w:val="28"/>
          <w:szCs w:val="28"/>
        </w:rPr>
      </w:pPr>
      <w:r>
        <w:rPr>
          <w:sz w:val="28"/>
          <w:szCs w:val="28"/>
        </w:rPr>
        <w:t xml:space="preserve">64. В соответствии с порядком рассмотрения жалобы: </w:t>
      </w:r>
    </w:p>
    <w:p w14:paraId="032238F7">
      <w:pPr>
        <w:widowControl w:val="0"/>
        <w:ind w:firstLine="567"/>
        <w:jc w:val="both"/>
        <w:rPr>
          <w:sz w:val="28"/>
          <w:szCs w:val="28"/>
        </w:rPr>
      </w:pPr>
      <w:r>
        <w:rPr>
          <w:sz w:val="28"/>
          <w:szCs w:val="28"/>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14:paraId="60672033">
      <w:pPr>
        <w:widowControl w:val="0"/>
        <w:ind w:firstLine="567"/>
        <w:jc w:val="both"/>
        <w:rPr>
          <w:sz w:val="28"/>
          <w:szCs w:val="28"/>
        </w:rPr>
      </w:pPr>
      <w:r>
        <w:rPr>
          <w:sz w:val="28"/>
          <w:szCs w:val="28"/>
        </w:rPr>
        <w:t>2) жалоба на действия (бездействие) руководителя (заместителя руководителя) контрольного органа рассматривается заместителем Главы муниципального образования Ставропольского края, в ведении которого находится контрольный орган.</w:t>
      </w:r>
    </w:p>
    <w:p w14:paraId="32F50A00">
      <w:pPr>
        <w:widowControl w:val="0"/>
        <w:ind w:firstLine="567"/>
        <w:jc w:val="both"/>
        <w:rPr>
          <w:sz w:val="28"/>
          <w:szCs w:val="28"/>
        </w:rPr>
      </w:pPr>
      <w:r>
        <w:rPr>
          <w:sz w:val="28"/>
          <w:szCs w:val="28"/>
        </w:rPr>
        <w:t>65.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36DEB79">
      <w:pPr>
        <w:widowControl w:val="0"/>
        <w:ind w:firstLine="567"/>
        <w:jc w:val="both"/>
        <w:rPr>
          <w:sz w:val="28"/>
          <w:szCs w:val="28"/>
        </w:rPr>
      </w:pPr>
      <w:r>
        <w:rPr>
          <w:sz w:val="28"/>
          <w:szCs w:val="28"/>
        </w:rPr>
        <w:t>66.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C108F0E">
      <w:pPr>
        <w:widowControl w:val="0"/>
        <w:ind w:firstLine="567"/>
        <w:jc w:val="both"/>
        <w:rPr>
          <w:sz w:val="28"/>
          <w:szCs w:val="28"/>
        </w:rPr>
      </w:pPr>
      <w:r>
        <w:rPr>
          <w:sz w:val="28"/>
          <w:szCs w:val="28"/>
        </w:rPr>
        <w:t>67.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14:paraId="6D6DAC33">
      <w:pPr>
        <w:widowControl w:val="0"/>
        <w:ind w:firstLine="708"/>
        <w:jc w:val="both"/>
        <w:rPr>
          <w:sz w:val="28"/>
          <w:szCs w:val="28"/>
        </w:rPr>
      </w:pPr>
      <w:r>
        <w:rPr>
          <w:sz w:val="28"/>
          <w:szCs w:val="28"/>
        </w:rPr>
        <w:t>68.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954D4E4">
      <w:pPr>
        <w:widowControl w:val="0"/>
        <w:ind w:firstLine="567"/>
        <w:jc w:val="both"/>
        <w:rPr>
          <w:sz w:val="28"/>
          <w:szCs w:val="28"/>
        </w:rPr>
      </w:pPr>
      <w:r>
        <w:rPr>
          <w:sz w:val="28"/>
          <w:szCs w:val="28"/>
        </w:rPr>
        <w:t>69. Жалоба может содержать ходатайство о приостановлении исполнения обжалуемого решения контрольного органа.</w:t>
      </w:r>
    </w:p>
    <w:p w14:paraId="0677FE68">
      <w:pPr>
        <w:widowControl w:val="0"/>
        <w:ind w:firstLine="567"/>
        <w:jc w:val="both"/>
        <w:rPr>
          <w:sz w:val="28"/>
          <w:szCs w:val="28"/>
        </w:rPr>
      </w:pPr>
      <w:r>
        <w:rPr>
          <w:sz w:val="28"/>
          <w:szCs w:val="28"/>
        </w:rPr>
        <w:t>70. Контрольный орган в срок не позднее двух рабочих дней со дня регистрации жалобы принимает решение:</w:t>
      </w:r>
    </w:p>
    <w:p w14:paraId="44678B83">
      <w:pPr>
        <w:widowControl w:val="0"/>
        <w:ind w:firstLine="567"/>
        <w:jc w:val="both"/>
        <w:rPr>
          <w:sz w:val="28"/>
          <w:szCs w:val="28"/>
        </w:rPr>
      </w:pPr>
      <w:r>
        <w:rPr>
          <w:sz w:val="28"/>
          <w:szCs w:val="28"/>
        </w:rPr>
        <w:t>1) о приостановлении исполнения обжалуемого решения контрольного органа;</w:t>
      </w:r>
    </w:p>
    <w:p w14:paraId="535FEF1D">
      <w:pPr>
        <w:widowControl w:val="0"/>
        <w:ind w:firstLine="567"/>
        <w:jc w:val="both"/>
        <w:rPr>
          <w:sz w:val="28"/>
          <w:szCs w:val="28"/>
        </w:rPr>
      </w:pPr>
      <w:r>
        <w:rPr>
          <w:sz w:val="28"/>
          <w:szCs w:val="28"/>
        </w:rPr>
        <w:t>2) об отказе в приостановлении исполнения обжалуемого решения контрольного органа.</w:t>
      </w:r>
    </w:p>
    <w:p w14:paraId="1A9CEDC1">
      <w:pPr>
        <w:widowControl w:val="0"/>
        <w:ind w:firstLine="567"/>
        <w:jc w:val="both"/>
        <w:rPr>
          <w:sz w:val="28"/>
          <w:szCs w:val="28"/>
        </w:rPr>
      </w:pPr>
      <w:r>
        <w:rPr>
          <w:sz w:val="28"/>
          <w:szCs w:val="28"/>
        </w:rPr>
        <w:t>Информация о решении, направляется лицу, подавшему жалобу, в течение одного рабочего дня с момента принятия решения.</w:t>
      </w:r>
    </w:p>
    <w:p w14:paraId="1159C122">
      <w:pPr>
        <w:ind w:firstLine="567"/>
        <w:jc w:val="both"/>
        <w:rPr>
          <w:rFonts w:ascii="Verdana" w:hAnsi="Verdana"/>
          <w:sz w:val="28"/>
          <w:szCs w:val="28"/>
        </w:rPr>
      </w:pPr>
      <w:r>
        <w:rPr>
          <w:sz w:val="28"/>
          <w:szCs w:val="28"/>
        </w:rPr>
        <w:t>71. Контрольный орган принимает решение об отказе в рассмотрении жалобы в течение пяти рабочих дней с момента получения жалобы, если:</w:t>
      </w:r>
    </w:p>
    <w:p w14:paraId="3B52FBC9">
      <w:pPr>
        <w:ind w:firstLine="567"/>
        <w:jc w:val="both"/>
        <w:rPr>
          <w:rFonts w:ascii="Verdana" w:hAnsi="Verdana"/>
          <w:sz w:val="28"/>
          <w:szCs w:val="28"/>
        </w:rPr>
      </w:pPr>
      <w:r>
        <w:rPr>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14:paraId="79921DF7">
      <w:pPr>
        <w:ind w:firstLine="567"/>
        <w:jc w:val="both"/>
        <w:rPr>
          <w:rFonts w:ascii="Verdana" w:hAnsi="Verdana"/>
          <w:sz w:val="28"/>
          <w:szCs w:val="28"/>
        </w:rPr>
      </w:pPr>
      <w:r>
        <w:rPr>
          <w:sz w:val="28"/>
          <w:szCs w:val="28"/>
        </w:rPr>
        <w:t>2) до принятия решения по жалобе от контролируемого лица, ее подавшего, поступило заявление об отзыве жалобы;</w:t>
      </w:r>
    </w:p>
    <w:p w14:paraId="759485A9">
      <w:pPr>
        <w:ind w:firstLine="567"/>
        <w:jc w:val="both"/>
        <w:rPr>
          <w:rFonts w:ascii="Verdana" w:hAnsi="Verdana"/>
          <w:sz w:val="28"/>
          <w:szCs w:val="28"/>
        </w:rPr>
      </w:pPr>
      <w:r>
        <w:rPr>
          <w:sz w:val="28"/>
          <w:szCs w:val="28"/>
        </w:rPr>
        <w:t>3) имеется решение суда по вопросам, поставленным в жалобе;</w:t>
      </w:r>
    </w:p>
    <w:p w14:paraId="5DD8AB30">
      <w:pPr>
        <w:ind w:firstLine="567"/>
        <w:jc w:val="both"/>
        <w:rPr>
          <w:rFonts w:ascii="Verdana" w:hAnsi="Verdana"/>
          <w:sz w:val="28"/>
          <w:szCs w:val="28"/>
        </w:rPr>
      </w:pPr>
      <w:r>
        <w:rPr>
          <w:sz w:val="28"/>
          <w:szCs w:val="28"/>
        </w:rPr>
        <w:t>4) ранее в уполномоченный орган была подана другая жалоба от того же контролируемого лица по тем же основаниям;</w:t>
      </w:r>
    </w:p>
    <w:p w14:paraId="5C2C47F2">
      <w:pPr>
        <w:autoSpaceDE w:val="0"/>
        <w:autoSpaceDN w:val="0"/>
        <w:adjustRightInd w:val="0"/>
        <w:ind w:firstLine="567"/>
        <w:jc w:val="both"/>
        <w:rPr>
          <w:sz w:val="28"/>
          <w:szCs w:val="28"/>
        </w:rPr>
      </w:pPr>
      <w:r>
        <w:rPr>
          <w:sz w:val="28"/>
          <w:szCs w:val="28"/>
        </w:rPr>
        <w:t>5)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9D10441">
      <w:pPr>
        <w:autoSpaceDE w:val="0"/>
        <w:autoSpaceDN w:val="0"/>
        <w:adjustRightInd w:val="0"/>
        <w:ind w:firstLine="567"/>
        <w:jc w:val="both"/>
        <w:rPr>
          <w:sz w:val="28"/>
          <w:szCs w:val="28"/>
        </w:rPr>
      </w:pPr>
      <w:r>
        <w:rPr>
          <w:sz w:val="28"/>
          <w:szCs w:val="28"/>
        </w:rPr>
        <w:t>6)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29CF652">
      <w:pPr>
        <w:autoSpaceDE w:val="0"/>
        <w:autoSpaceDN w:val="0"/>
        <w:adjustRightInd w:val="0"/>
        <w:ind w:firstLine="567"/>
        <w:jc w:val="both"/>
        <w:rPr>
          <w:sz w:val="28"/>
          <w:szCs w:val="28"/>
        </w:rPr>
      </w:pPr>
      <w:r>
        <w:rPr>
          <w:sz w:val="28"/>
          <w:szCs w:val="28"/>
        </w:rPr>
        <w:t>7) жалоба подана в ненадлежащий уполномоченный орган;</w:t>
      </w:r>
    </w:p>
    <w:p w14:paraId="7A9289C8">
      <w:pPr>
        <w:autoSpaceDE w:val="0"/>
        <w:autoSpaceDN w:val="0"/>
        <w:adjustRightInd w:val="0"/>
        <w:ind w:firstLine="567"/>
        <w:jc w:val="both"/>
        <w:rPr>
          <w:sz w:val="28"/>
          <w:szCs w:val="28"/>
        </w:rPr>
      </w:pPr>
      <w:r>
        <w:rPr>
          <w:sz w:val="28"/>
          <w:szCs w:val="28"/>
        </w:rPr>
        <w:t>8) законодательством Российской Федерации предусмотрен только судебный порядок обжалования решений контрольного (надзорного) органа.</w:t>
      </w:r>
    </w:p>
    <w:p w14:paraId="62BCBBAF">
      <w:pPr>
        <w:widowControl w:val="0"/>
        <w:ind w:firstLine="567"/>
        <w:jc w:val="both"/>
        <w:rPr>
          <w:sz w:val="28"/>
          <w:szCs w:val="28"/>
        </w:rPr>
      </w:pPr>
      <w:r>
        <w:rPr>
          <w:sz w:val="28"/>
          <w:szCs w:val="28"/>
        </w:rPr>
        <w:t xml:space="preserve">72. Жалоба подлежит рассмотрению контрольным органом в срок не более двадцати рабочих дней со дня ее регистрации. </w:t>
      </w:r>
    </w:p>
    <w:p w14:paraId="2960CB86">
      <w:pPr>
        <w:widowControl w:val="0"/>
        <w:ind w:firstLine="567"/>
        <w:jc w:val="both"/>
        <w:rPr>
          <w:sz w:val="28"/>
          <w:szCs w:val="28"/>
        </w:rPr>
      </w:pPr>
      <w:r>
        <w:rPr>
          <w:sz w:val="28"/>
          <w:szCs w:val="28"/>
        </w:rPr>
        <w:t>В исключительных случаях, указанный срок может быть продлен на двадцать рабочих дней.</w:t>
      </w:r>
    </w:p>
    <w:p w14:paraId="016C8EF4">
      <w:pPr>
        <w:widowControl w:val="0"/>
        <w:ind w:firstLine="567"/>
        <w:jc w:val="both"/>
        <w:rPr>
          <w:sz w:val="28"/>
          <w:szCs w:val="28"/>
        </w:rPr>
      </w:pPr>
      <w:r>
        <w:rPr>
          <w:sz w:val="28"/>
          <w:szCs w:val="28"/>
        </w:rPr>
        <w:t>73.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F4637E8">
      <w:pPr>
        <w:widowControl w:val="0"/>
        <w:ind w:firstLine="567"/>
        <w:jc w:val="both"/>
        <w:rPr>
          <w:sz w:val="28"/>
          <w:szCs w:val="28"/>
        </w:rPr>
      </w:pP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3DBBFEF">
      <w:pPr>
        <w:widowControl w:val="0"/>
        <w:ind w:firstLine="567"/>
        <w:jc w:val="both"/>
        <w:rPr>
          <w:sz w:val="28"/>
          <w:szCs w:val="28"/>
        </w:rPr>
      </w:pPr>
      <w:r>
        <w:rPr>
          <w:sz w:val="28"/>
          <w:szCs w:val="28"/>
        </w:rPr>
        <w:t>74. По итогам рассмотрения жалобы контрольный орган принимает одно из следующих решений:</w:t>
      </w:r>
    </w:p>
    <w:p w14:paraId="605F0904">
      <w:pPr>
        <w:widowControl w:val="0"/>
        <w:ind w:firstLine="567"/>
        <w:jc w:val="both"/>
        <w:rPr>
          <w:sz w:val="28"/>
          <w:szCs w:val="28"/>
        </w:rPr>
      </w:pPr>
      <w:r>
        <w:rPr>
          <w:sz w:val="28"/>
          <w:szCs w:val="28"/>
        </w:rPr>
        <w:t>1) оставляет жалобу без удовлетворения;</w:t>
      </w:r>
    </w:p>
    <w:p w14:paraId="38E9CC73">
      <w:pPr>
        <w:widowControl w:val="0"/>
        <w:ind w:firstLine="567"/>
        <w:jc w:val="both"/>
        <w:rPr>
          <w:sz w:val="28"/>
          <w:szCs w:val="28"/>
        </w:rPr>
      </w:pPr>
      <w:r>
        <w:rPr>
          <w:sz w:val="28"/>
          <w:szCs w:val="28"/>
        </w:rPr>
        <w:t>2) отменяет решение контрольного органа полностью или частично;</w:t>
      </w:r>
    </w:p>
    <w:p w14:paraId="7C552420">
      <w:pPr>
        <w:widowControl w:val="0"/>
        <w:ind w:firstLine="567"/>
        <w:jc w:val="both"/>
        <w:rPr>
          <w:sz w:val="28"/>
          <w:szCs w:val="28"/>
        </w:rPr>
      </w:pPr>
      <w:r>
        <w:rPr>
          <w:sz w:val="28"/>
          <w:szCs w:val="28"/>
        </w:rPr>
        <w:t>3) отменяет решение контрольного органа полностью и принимает новое решение;</w:t>
      </w:r>
    </w:p>
    <w:p w14:paraId="6BB9B3C2">
      <w:pPr>
        <w:widowControl w:val="0"/>
        <w:ind w:firstLine="567"/>
        <w:jc w:val="both"/>
        <w:rPr>
          <w:sz w:val="28"/>
          <w:szCs w:val="28"/>
        </w:rPr>
      </w:pPr>
      <w:r>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14:paraId="4E31FEEE">
      <w:pPr>
        <w:widowControl w:val="0"/>
        <w:ind w:firstLine="567"/>
        <w:jc w:val="both"/>
        <w:rPr>
          <w:sz w:val="28"/>
          <w:szCs w:val="28"/>
        </w:rPr>
      </w:pPr>
      <w:r>
        <w:rPr>
          <w:sz w:val="28"/>
          <w:szCs w:val="28"/>
        </w:rPr>
        <w:t>75.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14:paraId="6F0DC833">
      <w:pPr>
        <w:widowControl w:val="0"/>
        <w:jc w:val="center"/>
        <w:rPr>
          <w:b/>
          <w:sz w:val="28"/>
          <w:szCs w:val="28"/>
        </w:rPr>
      </w:pPr>
    </w:p>
    <w:p w14:paraId="221397E2">
      <w:pPr>
        <w:widowControl w:val="0"/>
        <w:autoSpaceDE w:val="0"/>
        <w:autoSpaceDN w:val="0"/>
        <w:adjustRightInd w:val="0"/>
        <w:ind w:firstLine="567"/>
        <w:jc w:val="both"/>
        <w:outlineLvl w:val="1"/>
        <w:rPr>
          <w:sz w:val="28"/>
          <w:szCs w:val="28"/>
        </w:rPr>
      </w:pPr>
    </w:p>
    <w:p w14:paraId="46C29598">
      <w:pPr>
        <w:pStyle w:val="17"/>
        <w:rPr>
          <w:rFonts w:ascii="Times New Roman" w:hAnsi="Times New Roman" w:cs="Times New Roman"/>
          <w:sz w:val="28"/>
          <w:szCs w:val="28"/>
        </w:rPr>
      </w:pPr>
    </w:p>
    <w:p w14:paraId="1AF71EC6">
      <w:pPr>
        <w:pStyle w:val="17"/>
        <w:rPr>
          <w:rFonts w:ascii="Times New Roman" w:hAnsi="Times New Roman" w:cs="Times New Roman"/>
          <w:sz w:val="28"/>
          <w:szCs w:val="28"/>
        </w:rPr>
      </w:pPr>
    </w:p>
    <w:p w14:paraId="15645B96">
      <w:pPr>
        <w:pStyle w:val="17"/>
        <w:rPr>
          <w:rFonts w:ascii="Times New Roman" w:hAnsi="Times New Roman" w:cs="Times New Roman"/>
          <w:sz w:val="28"/>
          <w:szCs w:val="28"/>
        </w:rPr>
      </w:pPr>
    </w:p>
    <w:p w14:paraId="461A522C">
      <w:pPr>
        <w:pStyle w:val="17"/>
        <w:rPr>
          <w:rFonts w:ascii="Times New Roman" w:hAnsi="Times New Roman" w:cs="Times New Roman"/>
          <w:sz w:val="28"/>
          <w:szCs w:val="28"/>
        </w:rPr>
      </w:pPr>
    </w:p>
    <w:p w14:paraId="7ACF432A">
      <w:pPr>
        <w:pStyle w:val="17"/>
        <w:rPr>
          <w:rFonts w:ascii="Times New Roman" w:hAnsi="Times New Roman" w:cs="Times New Roman"/>
          <w:sz w:val="28"/>
          <w:szCs w:val="28"/>
        </w:rPr>
      </w:pPr>
    </w:p>
    <w:p w14:paraId="3B1BF42B">
      <w:pPr>
        <w:pStyle w:val="17"/>
        <w:rPr>
          <w:rFonts w:ascii="Times New Roman" w:hAnsi="Times New Roman" w:cs="Times New Roman"/>
          <w:sz w:val="28"/>
          <w:szCs w:val="28"/>
        </w:rPr>
      </w:pPr>
    </w:p>
    <w:p w14:paraId="53C508A2">
      <w:pPr>
        <w:pStyle w:val="17"/>
        <w:rPr>
          <w:rFonts w:ascii="Times New Roman" w:hAnsi="Times New Roman" w:cs="Times New Roman"/>
          <w:sz w:val="28"/>
          <w:szCs w:val="28"/>
        </w:rPr>
      </w:pPr>
    </w:p>
    <w:p w14:paraId="48E91E7F">
      <w:pPr>
        <w:pStyle w:val="17"/>
        <w:rPr>
          <w:rFonts w:ascii="Times New Roman" w:hAnsi="Times New Roman" w:cs="Times New Roman"/>
          <w:sz w:val="28"/>
          <w:szCs w:val="28"/>
        </w:rPr>
      </w:pPr>
    </w:p>
    <w:p w14:paraId="3243BA57">
      <w:pPr>
        <w:pStyle w:val="17"/>
        <w:rPr>
          <w:rFonts w:ascii="Times New Roman" w:hAnsi="Times New Roman" w:cs="Times New Roman"/>
          <w:sz w:val="28"/>
          <w:szCs w:val="28"/>
        </w:rPr>
      </w:pPr>
    </w:p>
    <w:p w14:paraId="6B506B07">
      <w:pPr>
        <w:pStyle w:val="17"/>
        <w:rPr>
          <w:rFonts w:ascii="Times New Roman" w:hAnsi="Times New Roman" w:cs="Times New Roman"/>
          <w:sz w:val="28"/>
          <w:szCs w:val="28"/>
        </w:rPr>
      </w:pPr>
    </w:p>
    <w:p w14:paraId="0726DA11">
      <w:pPr>
        <w:pStyle w:val="17"/>
        <w:rPr>
          <w:rFonts w:ascii="Times New Roman" w:hAnsi="Times New Roman" w:cs="Times New Roman"/>
          <w:sz w:val="28"/>
          <w:szCs w:val="28"/>
        </w:rPr>
      </w:pPr>
    </w:p>
    <w:p w14:paraId="78886EA7">
      <w:pPr>
        <w:pStyle w:val="17"/>
        <w:rPr>
          <w:rFonts w:ascii="Times New Roman" w:hAnsi="Times New Roman" w:cs="Times New Roman"/>
          <w:sz w:val="28"/>
          <w:szCs w:val="28"/>
        </w:rPr>
      </w:pPr>
    </w:p>
    <w:p w14:paraId="2509EA84">
      <w:pPr>
        <w:pStyle w:val="17"/>
        <w:rPr>
          <w:rFonts w:ascii="Times New Roman" w:hAnsi="Times New Roman" w:cs="Times New Roman"/>
          <w:sz w:val="28"/>
          <w:szCs w:val="28"/>
        </w:rPr>
      </w:pPr>
    </w:p>
    <w:p w14:paraId="08768886">
      <w:pPr>
        <w:pStyle w:val="17"/>
        <w:rPr>
          <w:rFonts w:ascii="Times New Roman" w:hAnsi="Times New Roman" w:cs="Times New Roman"/>
          <w:sz w:val="28"/>
          <w:szCs w:val="28"/>
        </w:rPr>
      </w:pPr>
    </w:p>
    <w:p w14:paraId="4660237E">
      <w:pPr>
        <w:pStyle w:val="17"/>
        <w:rPr>
          <w:rFonts w:ascii="Times New Roman" w:hAnsi="Times New Roman" w:cs="Times New Roman"/>
          <w:sz w:val="28"/>
          <w:szCs w:val="28"/>
        </w:rPr>
      </w:pPr>
    </w:p>
    <w:p w14:paraId="713E760E">
      <w:pPr>
        <w:pStyle w:val="17"/>
        <w:rPr>
          <w:rFonts w:ascii="Times New Roman" w:hAnsi="Times New Roman" w:cs="Times New Roman"/>
          <w:sz w:val="28"/>
          <w:szCs w:val="28"/>
        </w:rPr>
      </w:pPr>
    </w:p>
    <w:p w14:paraId="0443FCC3">
      <w:pPr>
        <w:pStyle w:val="17"/>
        <w:rPr>
          <w:rFonts w:ascii="Times New Roman" w:hAnsi="Times New Roman" w:cs="Times New Roman"/>
          <w:sz w:val="28"/>
          <w:szCs w:val="28"/>
        </w:rPr>
      </w:pPr>
    </w:p>
    <w:p w14:paraId="3F447A1D">
      <w:pPr>
        <w:pStyle w:val="17"/>
        <w:rPr>
          <w:rFonts w:ascii="Times New Roman" w:hAnsi="Times New Roman" w:cs="Times New Roman"/>
          <w:sz w:val="28"/>
          <w:szCs w:val="28"/>
        </w:rPr>
      </w:pPr>
    </w:p>
    <w:p w14:paraId="410D89FE">
      <w:pPr>
        <w:pStyle w:val="17"/>
        <w:rPr>
          <w:rFonts w:ascii="Times New Roman" w:hAnsi="Times New Roman" w:cs="Times New Roman"/>
          <w:sz w:val="28"/>
          <w:szCs w:val="28"/>
        </w:rPr>
      </w:pPr>
    </w:p>
    <w:p w14:paraId="3F73BED9">
      <w:pPr>
        <w:pStyle w:val="17"/>
        <w:rPr>
          <w:rFonts w:ascii="Times New Roman" w:hAnsi="Times New Roman" w:cs="Times New Roman"/>
          <w:sz w:val="28"/>
          <w:szCs w:val="28"/>
        </w:rPr>
      </w:pPr>
    </w:p>
    <w:p w14:paraId="566D620C">
      <w:pPr>
        <w:pStyle w:val="17"/>
        <w:rPr>
          <w:rFonts w:ascii="Times New Roman" w:hAnsi="Times New Roman" w:cs="Times New Roman"/>
          <w:sz w:val="28"/>
          <w:szCs w:val="28"/>
        </w:rPr>
      </w:pPr>
    </w:p>
    <w:p w14:paraId="3D5750AF">
      <w:pPr>
        <w:pStyle w:val="17"/>
        <w:rPr>
          <w:rFonts w:ascii="Times New Roman" w:hAnsi="Times New Roman" w:cs="Times New Roman"/>
          <w:sz w:val="28"/>
          <w:szCs w:val="28"/>
        </w:rPr>
      </w:pPr>
    </w:p>
    <w:p w14:paraId="59BF19BF">
      <w:pPr>
        <w:pStyle w:val="17"/>
        <w:rPr>
          <w:rFonts w:ascii="Times New Roman" w:hAnsi="Times New Roman" w:cs="Times New Roman"/>
          <w:sz w:val="28"/>
          <w:szCs w:val="28"/>
        </w:rPr>
      </w:pPr>
    </w:p>
    <w:p w14:paraId="134B9BDE">
      <w:pPr>
        <w:pStyle w:val="17"/>
        <w:rPr>
          <w:rFonts w:ascii="Times New Roman" w:hAnsi="Times New Roman" w:cs="Times New Roman"/>
          <w:sz w:val="28"/>
          <w:szCs w:val="28"/>
        </w:rPr>
      </w:pPr>
    </w:p>
    <w:p w14:paraId="56A74134">
      <w:pPr>
        <w:pStyle w:val="17"/>
        <w:rPr>
          <w:rFonts w:ascii="Times New Roman" w:hAnsi="Times New Roman" w:cs="Times New Roman"/>
          <w:sz w:val="28"/>
          <w:szCs w:val="28"/>
        </w:rPr>
      </w:pPr>
    </w:p>
    <w:p w14:paraId="697D5283">
      <w:pPr>
        <w:pStyle w:val="17"/>
        <w:rPr>
          <w:rFonts w:ascii="Times New Roman" w:hAnsi="Times New Roman" w:cs="Times New Roman"/>
          <w:sz w:val="28"/>
          <w:szCs w:val="28"/>
        </w:rPr>
      </w:pPr>
    </w:p>
    <w:p w14:paraId="07D357A4">
      <w:pPr>
        <w:pStyle w:val="17"/>
        <w:rPr>
          <w:rFonts w:ascii="Times New Roman" w:hAnsi="Times New Roman" w:cs="Times New Roman"/>
          <w:sz w:val="28"/>
          <w:szCs w:val="28"/>
        </w:rPr>
      </w:pPr>
    </w:p>
    <w:p w14:paraId="14E0C9AD">
      <w:pPr>
        <w:pStyle w:val="17"/>
        <w:rPr>
          <w:rFonts w:ascii="Times New Roman" w:hAnsi="Times New Roman" w:cs="Times New Roman"/>
          <w:sz w:val="28"/>
          <w:szCs w:val="28"/>
        </w:rPr>
      </w:pPr>
    </w:p>
    <w:p w14:paraId="248E156E">
      <w:pPr>
        <w:pStyle w:val="17"/>
        <w:rPr>
          <w:rFonts w:ascii="Times New Roman" w:hAnsi="Times New Roman" w:cs="Times New Roman"/>
          <w:sz w:val="28"/>
          <w:szCs w:val="28"/>
        </w:rPr>
      </w:pPr>
    </w:p>
    <w:p w14:paraId="79D8F23A">
      <w:pPr>
        <w:pStyle w:val="17"/>
        <w:rPr>
          <w:rFonts w:ascii="Times New Roman" w:hAnsi="Times New Roman" w:cs="Times New Roman"/>
          <w:sz w:val="28"/>
          <w:szCs w:val="28"/>
        </w:rPr>
      </w:pPr>
    </w:p>
    <w:p w14:paraId="12D19009">
      <w:pPr>
        <w:pStyle w:val="17"/>
        <w:rPr>
          <w:rFonts w:ascii="Times New Roman" w:hAnsi="Times New Roman" w:cs="Times New Roman"/>
          <w:sz w:val="28"/>
          <w:szCs w:val="28"/>
        </w:rPr>
      </w:pPr>
    </w:p>
    <w:p w14:paraId="0C8F7194">
      <w:pPr>
        <w:pStyle w:val="17"/>
        <w:rPr>
          <w:rFonts w:ascii="Times New Roman" w:hAnsi="Times New Roman" w:cs="Times New Roman"/>
          <w:sz w:val="28"/>
          <w:szCs w:val="28"/>
        </w:rPr>
      </w:pPr>
    </w:p>
    <w:p w14:paraId="7604F91A">
      <w:pPr>
        <w:pStyle w:val="17"/>
        <w:rPr>
          <w:rFonts w:ascii="Times New Roman" w:hAnsi="Times New Roman" w:cs="Times New Roman"/>
          <w:sz w:val="28"/>
          <w:szCs w:val="28"/>
        </w:rPr>
      </w:pPr>
    </w:p>
    <w:p w14:paraId="37D55F72">
      <w:pPr>
        <w:pStyle w:val="17"/>
        <w:rPr>
          <w:rFonts w:ascii="Times New Roman" w:hAnsi="Times New Roman" w:cs="Times New Roman"/>
          <w:sz w:val="28"/>
          <w:szCs w:val="28"/>
        </w:rPr>
      </w:pPr>
    </w:p>
    <w:p w14:paraId="0FBB5BC7">
      <w:pPr>
        <w:pStyle w:val="17"/>
        <w:rPr>
          <w:rFonts w:ascii="Times New Roman" w:hAnsi="Times New Roman" w:cs="Times New Roman"/>
          <w:sz w:val="28"/>
          <w:szCs w:val="28"/>
        </w:rPr>
      </w:pPr>
    </w:p>
    <w:p w14:paraId="6528ACB6">
      <w:pPr>
        <w:pStyle w:val="17"/>
        <w:rPr>
          <w:rFonts w:ascii="Times New Roman" w:hAnsi="Times New Roman" w:cs="Times New Roman"/>
          <w:sz w:val="28"/>
          <w:szCs w:val="28"/>
        </w:rPr>
      </w:pPr>
    </w:p>
    <w:p w14:paraId="59A92CB6">
      <w:pPr>
        <w:widowControl w:val="0"/>
        <w:autoSpaceDE w:val="0"/>
        <w:autoSpaceDN w:val="0"/>
        <w:adjustRightInd w:val="0"/>
        <w:ind w:left="5812" w:firstLine="851"/>
        <w:jc w:val="both"/>
        <w:outlineLvl w:val="1"/>
        <w:rPr>
          <w:sz w:val="28"/>
          <w:szCs w:val="28"/>
        </w:rPr>
      </w:pPr>
    </w:p>
    <w:p w14:paraId="58EAC79E">
      <w:pPr>
        <w:widowControl w:val="0"/>
        <w:autoSpaceDE w:val="0"/>
        <w:autoSpaceDN w:val="0"/>
        <w:adjustRightInd w:val="0"/>
        <w:ind w:left="5812" w:firstLine="851"/>
        <w:jc w:val="both"/>
        <w:outlineLvl w:val="1"/>
        <w:rPr>
          <w:sz w:val="28"/>
          <w:szCs w:val="28"/>
        </w:rPr>
      </w:pPr>
    </w:p>
    <w:p w14:paraId="7331B682">
      <w:pPr>
        <w:widowControl w:val="0"/>
        <w:autoSpaceDE w:val="0"/>
        <w:autoSpaceDN w:val="0"/>
        <w:adjustRightInd w:val="0"/>
        <w:ind w:left="5812" w:firstLine="851"/>
        <w:jc w:val="both"/>
        <w:outlineLvl w:val="1"/>
        <w:rPr>
          <w:sz w:val="28"/>
          <w:szCs w:val="28"/>
        </w:rPr>
      </w:pPr>
    </w:p>
    <w:p w14:paraId="5676271D">
      <w:pPr>
        <w:widowControl w:val="0"/>
        <w:autoSpaceDE w:val="0"/>
        <w:autoSpaceDN w:val="0"/>
        <w:adjustRightInd w:val="0"/>
        <w:ind w:left="5812" w:firstLine="851"/>
        <w:jc w:val="both"/>
        <w:outlineLvl w:val="1"/>
        <w:rPr>
          <w:sz w:val="28"/>
          <w:szCs w:val="28"/>
        </w:rPr>
      </w:pPr>
    </w:p>
    <w:p w14:paraId="1C8C7742">
      <w:pPr>
        <w:widowControl w:val="0"/>
        <w:autoSpaceDE w:val="0"/>
        <w:autoSpaceDN w:val="0"/>
        <w:adjustRightInd w:val="0"/>
        <w:ind w:left="5812" w:hanging="425"/>
        <w:jc w:val="both"/>
        <w:outlineLvl w:val="1"/>
        <w:rPr>
          <w:sz w:val="28"/>
          <w:szCs w:val="28"/>
        </w:rPr>
      </w:pPr>
      <w:r>
        <w:rPr>
          <w:sz w:val="28"/>
          <w:szCs w:val="28"/>
        </w:rPr>
        <w:t>Приложение № 1</w:t>
      </w:r>
    </w:p>
    <w:p w14:paraId="4EA7B3B6">
      <w:pPr>
        <w:widowControl w:val="0"/>
        <w:autoSpaceDE w:val="0"/>
        <w:autoSpaceDN w:val="0"/>
        <w:adjustRightInd w:val="0"/>
        <w:ind w:left="5387"/>
        <w:jc w:val="both"/>
        <w:rPr>
          <w:color w:val="000000"/>
          <w:sz w:val="28"/>
          <w:szCs w:val="28"/>
          <w:shd w:val="clear" w:color="auto" w:fill="FFFFFF"/>
        </w:rPr>
      </w:pPr>
      <w:r>
        <w:rPr>
          <w:sz w:val="28"/>
          <w:szCs w:val="28"/>
        </w:rPr>
        <w:t xml:space="preserve">к Положению о </w:t>
      </w:r>
      <w:r>
        <w:rPr>
          <w:color w:val="000000"/>
          <w:sz w:val="28"/>
          <w:szCs w:val="28"/>
          <w:shd w:val="clear" w:color="auto" w:fill="FFFFFF"/>
        </w:rPr>
        <w:t>муниципальном жилищном контроле</w:t>
      </w:r>
      <w:r>
        <w:rPr>
          <w:bCs/>
          <w:color w:val="000000"/>
          <w:sz w:val="28"/>
          <w:szCs w:val="28"/>
          <w:shd w:val="clear" w:color="auto" w:fill="FFFFFF"/>
        </w:rPr>
        <w:t xml:space="preserve"> на территории Новоселицкого муниципального округа Ставропольского края</w:t>
      </w:r>
    </w:p>
    <w:p w14:paraId="0B6DB3F7">
      <w:pPr>
        <w:jc w:val="right"/>
        <w:rPr>
          <w:bCs/>
          <w:spacing w:val="-17"/>
          <w:w w:val="103"/>
          <w:sz w:val="28"/>
          <w:szCs w:val="28"/>
        </w:rPr>
      </w:pPr>
      <w:r>
        <w:rPr>
          <w:rFonts w:ascii="Arial" w:hAnsi="Arial" w:cs="Arial"/>
          <w:color w:val="000000"/>
          <w:sz w:val="26"/>
          <w:szCs w:val="26"/>
          <w:shd w:val="clear" w:color="auto" w:fill="FFFFFF"/>
        </w:rPr>
        <w:t xml:space="preserve"> </w:t>
      </w:r>
    </w:p>
    <w:p w14:paraId="0A9DB3F2">
      <w:pPr>
        <w:widowControl w:val="0"/>
        <w:autoSpaceDE w:val="0"/>
        <w:autoSpaceDN w:val="0"/>
        <w:adjustRightInd w:val="0"/>
        <w:jc w:val="right"/>
        <w:rPr>
          <w:sz w:val="28"/>
          <w:szCs w:val="28"/>
        </w:rPr>
      </w:pPr>
      <w:r>
        <w:rPr>
          <w:i/>
          <w:sz w:val="28"/>
          <w:szCs w:val="28"/>
        </w:rPr>
        <w:t xml:space="preserve"> </w:t>
      </w:r>
    </w:p>
    <w:p w14:paraId="0FF85A78">
      <w:pPr>
        <w:widowControl w:val="0"/>
        <w:jc w:val="center"/>
        <w:rPr>
          <w:b/>
          <w:sz w:val="28"/>
          <w:szCs w:val="28"/>
        </w:rPr>
      </w:pPr>
      <w:r>
        <w:rPr>
          <w:sz w:val="28"/>
          <w:szCs w:val="28"/>
        </w:rPr>
        <w:t xml:space="preserve">Показатели результативности и эффективности деятельности </w:t>
      </w:r>
      <w:r>
        <w:rPr>
          <w:b/>
          <w:sz w:val="28"/>
          <w:szCs w:val="28"/>
        </w:rPr>
        <w:t xml:space="preserve"> </w:t>
      </w:r>
    </w:p>
    <w:p w14:paraId="43E584F6">
      <w:pPr>
        <w:jc w:val="center"/>
        <w:rPr>
          <w:sz w:val="28"/>
          <w:szCs w:val="28"/>
        </w:rPr>
      </w:pPr>
      <w:r>
        <w:rPr>
          <w:color w:val="000000"/>
          <w:sz w:val="28"/>
          <w:szCs w:val="28"/>
          <w:shd w:val="clear" w:color="auto" w:fill="FFFFFF"/>
        </w:rPr>
        <w:t xml:space="preserve">муниципального жилищного контроля </w:t>
      </w:r>
      <w:r>
        <w:rPr>
          <w:sz w:val="28"/>
          <w:szCs w:val="28"/>
        </w:rPr>
        <w:t>и их целевые значения</w:t>
      </w:r>
    </w:p>
    <w:p w14:paraId="3A3C361D">
      <w:pPr>
        <w:widowControl w:val="0"/>
        <w:jc w:val="center"/>
        <w:rPr>
          <w:b/>
          <w:sz w:val="28"/>
          <w:szCs w:val="28"/>
        </w:rPr>
      </w:pPr>
    </w:p>
    <w:p w14:paraId="52AF984A">
      <w:pPr>
        <w:widowControl w:val="0"/>
        <w:jc w:val="both"/>
        <w:rPr>
          <w:sz w:val="8"/>
          <w:szCs w:val="8"/>
        </w:rPr>
      </w:pPr>
    </w:p>
    <w:p w14:paraId="35722174">
      <w:pPr>
        <w:widowControl w:val="0"/>
        <w:ind w:firstLine="567"/>
        <w:jc w:val="both"/>
        <w:rPr>
          <w:sz w:val="28"/>
          <w:szCs w:val="28"/>
        </w:rPr>
      </w:pPr>
      <w:r>
        <w:rPr>
          <w:sz w:val="28"/>
          <w:szCs w:val="28"/>
        </w:rPr>
        <w:t>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767A3F6C">
      <w:pPr>
        <w:ind w:firstLine="567"/>
        <w:jc w:val="both"/>
        <w:rPr>
          <w:rFonts w:ascii="Verdana" w:hAnsi="Verdana"/>
          <w:sz w:val="28"/>
          <w:szCs w:val="28"/>
        </w:rPr>
      </w:pPr>
      <w:r>
        <w:rPr>
          <w:sz w:val="28"/>
          <w:szCs w:val="28"/>
        </w:rPr>
        <w:t>В систему показателей результативности и эффективности деятельности контрольных органов входят:</w:t>
      </w:r>
    </w:p>
    <w:p w14:paraId="4ADFFBBC">
      <w:pPr>
        <w:ind w:firstLine="567"/>
        <w:jc w:val="both"/>
        <w:rPr>
          <w:sz w:val="28"/>
          <w:szCs w:val="28"/>
        </w:rPr>
      </w:pPr>
      <w:r>
        <w:rPr>
          <w:sz w:val="28"/>
          <w:szCs w:val="28"/>
        </w:rPr>
        <w:t>1)ключевые показатели муниципального жилищного контроля;</w:t>
      </w:r>
    </w:p>
    <w:p w14:paraId="18476074">
      <w:pPr>
        <w:ind w:firstLine="567"/>
        <w:jc w:val="both"/>
        <w:rPr>
          <w:sz w:val="28"/>
          <w:szCs w:val="28"/>
        </w:rPr>
      </w:pPr>
      <w:r>
        <w:rPr>
          <w:sz w:val="28"/>
          <w:szCs w:val="28"/>
        </w:rPr>
        <w:t>2)индикативные показатели муниципального жилищного контроля.</w:t>
      </w:r>
    </w:p>
    <w:p w14:paraId="6DA5D012">
      <w:pPr>
        <w:ind w:firstLine="567"/>
        <w:jc w:val="both"/>
        <w:rPr>
          <w:sz w:val="28"/>
          <w:szCs w:val="28"/>
        </w:rPr>
      </w:pPr>
    </w:p>
    <w:p w14:paraId="14871889">
      <w:pPr>
        <w:widowControl w:val="0"/>
        <w:jc w:val="center"/>
        <w:rPr>
          <w:sz w:val="28"/>
          <w:szCs w:val="28"/>
        </w:rPr>
      </w:pPr>
      <w:r>
        <w:rPr>
          <w:sz w:val="28"/>
          <w:szCs w:val="28"/>
        </w:rPr>
        <w:t xml:space="preserve">Ключевые показатели </w:t>
      </w:r>
      <w:r>
        <w:rPr>
          <w:sz w:val="28"/>
          <w:szCs w:val="28"/>
          <w:lang w:bidi="ru-RU"/>
        </w:rPr>
        <w:t>в сфере муниципального жилищного контроля</w:t>
      </w:r>
      <w:r>
        <w:rPr>
          <w:sz w:val="28"/>
          <w:szCs w:val="28"/>
        </w:rPr>
        <w:t xml:space="preserve"> и их целевые значения</w:t>
      </w:r>
    </w:p>
    <w:p w14:paraId="117EEC06">
      <w:pPr>
        <w:widowControl w:val="0"/>
        <w:jc w:val="center"/>
        <w:rPr>
          <w:i/>
          <w:sz w:val="8"/>
          <w:szCs w:val="8"/>
        </w:rPr>
      </w:pPr>
    </w:p>
    <w:tbl>
      <w:tblPr>
        <w:tblStyle w:val="4"/>
        <w:tblW w:w="9012" w:type="dxa"/>
        <w:tblInd w:w="7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969"/>
        <w:gridCol w:w="3043"/>
      </w:tblGrid>
      <w:tr w14:paraId="49D0E9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1DC502FC">
            <w:pPr>
              <w:ind w:left="15" w:hanging="105"/>
              <w:jc w:val="center"/>
              <w:textAlignment w:val="baseline"/>
              <w:rPr>
                <w:rFonts w:ascii="Segoe UI" w:hAnsi="Segoe UI" w:cs="Segoe UI"/>
                <w:color w:val="000000"/>
                <w:sz w:val="18"/>
                <w:szCs w:val="18"/>
              </w:rPr>
            </w:pPr>
            <w:r>
              <w:rPr>
                <w:bCs/>
                <w:color w:val="000000"/>
              </w:rPr>
              <w:t>Ключевые показатели</w:t>
            </w:r>
            <w:r>
              <w:rPr>
                <w:color w:val="000000"/>
              </w:rPr>
              <w:t>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2A102E67">
            <w:pPr>
              <w:ind w:left="15" w:hanging="105"/>
              <w:jc w:val="center"/>
              <w:textAlignment w:val="baseline"/>
              <w:rPr>
                <w:rFonts w:ascii="Segoe UI" w:hAnsi="Segoe UI" w:cs="Segoe UI"/>
                <w:color w:val="000000"/>
                <w:sz w:val="18"/>
                <w:szCs w:val="18"/>
              </w:rPr>
            </w:pPr>
            <w:r>
              <w:rPr>
                <w:bCs/>
                <w:color w:val="000000"/>
              </w:rPr>
              <w:t>Целевые значения</w:t>
            </w:r>
            <w:r>
              <w:rPr>
                <w:color w:val="000000"/>
              </w:rPr>
              <w:t> </w:t>
            </w:r>
          </w:p>
        </w:tc>
      </w:tr>
      <w:tr w14:paraId="47084C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6E95FE69">
            <w:pPr>
              <w:ind w:firstLine="217"/>
              <w:jc w:val="both"/>
              <w:textAlignment w:val="baseline"/>
              <w:rPr>
                <w:rFonts w:ascii="Segoe UI" w:hAnsi="Segoe UI" w:cs="Segoe UI"/>
                <w:color w:val="000000"/>
              </w:rPr>
            </w:pPr>
            <w:r>
              <w:rPr>
                <w:color w:val="000000"/>
              </w:rPr>
              <w:t>Процент устраненных нарушений из числа выявленных нарушений обязательных требований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0B4DE9A0">
            <w:pPr>
              <w:ind w:firstLine="30"/>
              <w:jc w:val="center"/>
              <w:textAlignment w:val="baseline"/>
              <w:rPr>
                <w:rFonts w:ascii="Segoe UI" w:hAnsi="Segoe UI" w:cs="Segoe UI"/>
                <w:color w:val="000000"/>
              </w:rPr>
            </w:pPr>
            <w:r>
              <w:rPr>
                <w:color w:val="000000"/>
              </w:rPr>
              <w:t>70-80% </w:t>
            </w:r>
          </w:p>
        </w:tc>
      </w:tr>
      <w:tr w14:paraId="058CB8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247579B5">
            <w:pPr>
              <w:ind w:firstLine="217"/>
              <w:jc w:val="both"/>
              <w:textAlignment w:val="baseline"/>
              <w:rPr>
                <w:rFonts w:ascii="Segoe UI" w:hAnsi="Segoe UI" w:cs="Segoe UI"/>
                <w:color w:val="000000"/>
              </w:rPr>
            </w:pPr>
            <w:r>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49CAD651">
            <w:pPr>
              <w:ind w:firstLine="30"/>
              <w:jc w:val="center"/>
              <w:textAlignment w:val="baseline"/>
              <w:rPr>
                <w:rFonts w:ascii="Segoe UI" w:hAnsi="Segoe UI" w:cs="Segoe UI"/>
                <w:color w:val="000000"/>
              </w:rPr>
            </w:pPr>
            <w:r>
              <w:rPr>
                <w:color w:val="000000"/>
              </w:rPr>
              <w:t>0% </w:t>
            </w:r>
          </w:p>
        </w:tc>
      </w:tr>
      <w:tr w14:paraId="006FAD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029A15A6">
            <w:pPr>
              <w:ind w:firstLine="217"/>
              <w:jc w:val="both"/>
              <w:textAlignment w:val="baseline"/>
              <w:rPr>
                <w:rFonts w:ascii="Segoe UI" w:hAnsi="Segoe UI" w:cs="Segoe UI"/>
                <w:color w:val="000000"/>
              </w:rPr>
            </w:pPr>
            <w:r>
              <w:rPr>
                <w:color w:val="000000"/>
              </w:rPr>
              <w:t>Процент отмененных результатов контрольных (надзорных) мероприятий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6C3D22DF">
            <w:pPr>
              <w:ind w:firstLine="30"/>
              <w:jc w:val="center"/>
              <w:textAlignment w:val="baseline"/>
              <w:rPr>
                <w:rFonts w:ascii="Segoe UI" w:hAnsi="Segoe UI" w:cs="Segoe UI"/>
                <w:color w:val="000000"/>
              </w:rPr>
            </w:pPr>
            <w:r>
              <w:rPr>
                <w:color w:val="000000"/>
              </w:rPr>
              <w:t>0% </w:t>
            </w:r>
          </w:p>
        </w:tc>
      </w:tr>
      <w:tr w14:paraId="69D0D4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5755E10A">
            <w:pPr>
              <w:ind w:firstLine="217"/>
              <w:jc w:val="both"/>
              <w:textAlignment w:val="baseline"/>
              <w:rPr>
                <w:rFonts w:ascii="Segoe UI" w:hAnsi="Segoe UI" w:cs="Segoe UI"/>
                <w:color w:val="000000"/>
              </w:rPr>
            </w:pPr>
            <w:r>
              <w:rPr>
                <w:color w:val="000000"/>
              </w:rPr>
              <w:t>Процент внесенных судебных решений  </w:t>
            </w:r>
            <w:r>
              <w:rPr>
                <w:color w:val="000000"/>
              </w:rPr>
              <w:br w:type="textWrapping"/>
            </w:r>
            <w:r>
              <w:rPr>
                <w:color w:val="000000"/>
              </w:rPr>
              <w:t>о назначении административного наказания  </w:t>
            </w:r>
            <w:r>
              <w:rPr>
                <w:color w:val="000000"/>
              </w:rPr>
              <w:br w:type="textWrapping"/>
            </w:r>
            <w:r>
              <w:rPr>
                <w:color w:val="000000"/>
              </w:rPr>
              <w:t>по материалам органа муниципального контроля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14A71B59">
            <w:pPr>
              <w:ind w:firstLine="30"/>
              <w:jc w:val="center"/>
              <w:textAlignment w:val="baseline"/>
              <w:rPr>
                <w:rFonts w:ascii="Segoe UI" w:hAnsi="Segoe UI" w:cs="Segoe UI"/>
                <w:color w:val="000000"/>
              </w:rPr>
            </w:pPr>
            <w:r>
              <w:rPr>
                <w:color w:val="000000"/>
              </w:rPr>
              <w:t>95% </w:t>
            </w:r>
          </w:p>
        </w:tc>
      </w:tr>
      <w:tr w14:paraId="41DAF4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0B7C35FD">
            <w:pPr>
              <w:ind w:firstLine="217"/>
              <w:jc w:val="both"/>
              <w:textAlignment w:val="baseline"/>
              <w:rPr>
                <w:rFonts w:ascii="Segoe UI" w:hAnsi="Segoe UI" w:cs="Segoe UI"/>
                <w:color w:val="000000"/>
              </w:rPr>
            </w:pPr>
            <w:r>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372FDA6A">
            <w:pPr>
              <w:ind w:firstLine="30"/>
              <w:jc w:val="center"/>
              <w:textAlignment w:val="baseline"/>
              <w:rPr>
                <w:rFonts w:ascii="Segoe UI" w:hAnsi="Segoe UI" w:cs="Segoe UI"/>
                <w:color w:val="000000"/>
              </w:rPr>
            </w:pPr>
            <w:r>
              <w:rPr>
                <w:color w:val="000000"/>
              </w:rPr>
              <w:t>0% </w:t>
            </w:r>
          </w:p>
        </w:tc>
      </w:tr>
    </w:tbl>
    <w:p w14:paraId="0DC92B8C">
      <w:pPr>
        <w:ind w:firstLine="708"/>
        <w:jc w:val="both"/>
        <w:rPr>
          <w:sz w:val="28"/>
          <w:szCs w:val="28"/>
          <w:lang w:bidi="ru-RU"/>
        </w:rPr>
      </w:pPr>
    </w:p>
    <w:p w14:paraId="2C80BC81">
      <w:pPr>
        <w:ind w:firstLine="708"/>
        <w:jc w:val="both"/>
        <w:rPr>
          <w:sz w:val="28"/>
          <w:szCs w:val="28"/>
          <w:lang w:bidi="ru-RU"/>
        </w:rPr>
      </w:pPr>
      <w:r>
        <w:rPr>
          <w:sz w:val="28"/>
          <w:szCs w:val="28"/>
          <w:lang w:bidi="ru-RU"/>
        </w:rPr>
        <w:t>2. Индикативные показатели в сфере муниципального жилищного контроля:</w:t>
      </w:r>
    </w:p>
    <w:tbl>
      <w:tblPr>
        <w:tblStyle w:val="4"/>
        <w:tblW w:w="9647" w:type="dxa"/>
        <w:tblInd w:w="0" w:type="dxa"/>
        <w:shd w:val="clear" w:color="auto" w:fill="FFFFFF"/>
        <w:tblLayout w:type="fixed"/>
        <w:tblCellMar>
          <w:top w:w="0" w:type="dxa"/>
          <w:left w:w="0" w:type="dxa"/>
          <w:bottom w:w="0" w:type="dxa"/>
          <w:right w:w="0" w:type="dxa"/>
        </w:tblCellMar>
      </w:tblPr>
      <w:tblGrid>
        <w:gridCol w:w="575"/>
        <w:gridCol w:w="2551"/>
        <w:gridCol w:w="177"/>
        <w:gridCol w:w="801"/>
        <w:gridCol w:w="14"/>
        <w:gridCol w:w="2395"/>
        <w:gridCol w:w="15"/>
        <w:gridCol w:w="859"/>
        <w:gridCol w:w="133"/>
        <w:gridCol w:w="2127"/>
      </w:tblGrid>
      <w:tr w14:paraId="49B16B31">
        <w:tblPrEx>
          <w:shd w:val="clear" w:color="auto" w:fill="FFFFFF"/>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5C2144A">
            <w:pPr>
              <w:ind w:left="-142"/>
              <w:jc w:val="center"/>
              <w:textAlignment w:val="baseline"/>
            </w:pPr>
            <w:r>
              <w:t>1.</w:t>
            </w:r>
          </w:p>
        </w:tc>
        <w:tc>
          <w:tcPr>
            <w:tcW w:w="9072" w:type="dxa"/>
            <w:gridSpan w:val="9"/>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191376C">
            <w:pPr>
              <w:jc w:val="center"/>
              <w:textAlignment w:val="baseline"/>
            </w:pPr>
            <w:r>
              <w:t xml:space="preserve">Индикативные показатели, характеризующие параметры </w:t>
            </w:r>
          </w:p>
          <w:p w14:paraId="0B07EA3A">
            <w:pPr>
              <w:jc w:val="center"/>
              <w:textAlignment w:val="baseline"/>
            </w:pPr>
            <w:r>
              <w:t>проведенных мероприятий</w:t>
            </w:r>
          </w:p>
        </w:tc>
      </w:tr>
      <w:tr w14:paraId="2AE00C83">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66A1284">
            <w:pPr>
              <w:ind w:left="-142"/>
              <w:jc w:val="center"/>
              <w:textAlignment w:val="baseline"/>
            </w:pPr>
            <w:r>
              <w:t>1.1.</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E551205">
            <w:pPr>
              <w:textAlignment w:val="baseline"/>
            </w:pPr>
            <w:r>
              <w:t>Выполняемость внеплановых проверок</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0A108E8">
            <w:pPr>
              <w:jc w:val="center"/>
              <w:textAlignment w:val="baseline"/>
            </w:pPr>
            <w:r>
              <w:t>Ввн = (Рф / Рп) x 100</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CDF83DE">
            <w:pPr>
              <w:textAlignment w:val="baseline"/>
            </w:pPr>
            <w:r>
              <w:t>Ввн - выполняемость внеплановых проверок</w:t>
            </w:r>
          </w:p>
          <w:p w14:paraId="25D2E8D1">
            <w:pPr>
              <w:textAlignment w:val="baseline"/>
            </w:pPr>
            <w:r>
              <w:t>Рф - количество проведенных внеплановых проверок (ед.)</w:t>
            </w:r>
          </w:p>
          <w:p w14:paraId="273A557F">
            <w:pPr>
              <w:textAlignment w:val="baseline"/>
            </w:pPr>
            <w:r>
              <w:t>Рп - количество распоряжений на проведение внеплановых проверок (ед.)</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3EEAC20">
            <w:pPr>
              <w:jc w:val="center"/>
              <w:textAlignment w:val="baseline"/>
            </w:pPr>
            <w:r>
              <w:t>100%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64E09EF">
            <w:pPr>
              <w:jc w:val="center"/>
              <w:textAlignment w:val="baseline"/>
            </w:pPr>
            <w:r>
              <w:t>Письма и жалобы, поступившие в Контрольный орган</w:t>
            </w:r>
          </w:p>
        </w:tc>
      </w:tr>
      <w:tr w14:paraId="61FA7634">
        <w:tblPrEx>
          <w:tblCellMar>
            <w:top w:w="0" w:type="dxa"/>
            <w:left w:w="0" w:type="dxa"/>
            <w:bottom w:w="0" w:type="dxa"/>
            <w:right w:w="0" w:type="dxa"/>
          </w:tblCellMar>
        </w:tblPrEx>
        <w:trPr>
          <w:trHeight w:val="1459" w:hRule="atLeast"/>
        </w:trPr>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04CCCA3">
            <w:pPr>
              <w:ind w:left="-142"/>
              <w:jc w:val="center"/>
              <w:textAlignment w:val="baseline"/>
            </w:pPr>
            <w:r>
              <w:t>1.2.</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D537B41">
            <w:pPr>
              <w:textAlignment w:val="baseline"/>
            </w:pPr>
            <w:r>
              <w:t>Доля проверок, на результаты которых поданы жалобы</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6AC5823">
            <w:pPr>
              <w:jc w:val="center"/>
              <w:textAlignment w:val="baseline"/>
            </w:pPr>
            <w:r>
              <w:t>Ж x 100 / Пф</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CBE034A">
            <w:pPr>
              <w:textAlignment w:val="baseline"/>
            </w:pPr>
            <w:r>
              <w:t>Ж - количество жалоб (ед.)</w:t>
            </w:r>
          </w:p>
          <w:p w14:paraId="50912026">
            <w:pPr>
              <w:textAlignment w:val="baseline"/>
            </w:pPr>
            <w:r>
              <w:t>Пф - количество проведенных проверок</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A8B2BCB">
            <w:pPr>
              <w:jc w:val="center"/>
              <w:textAlignment w:val="baseline"/>
            </w:pPr>
            <w:r>
              <w:t>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81BEA5A"/>
        </w:tc>
      </w:tr>
      <w:tr w14:paraId="20942F86">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0959E4D">
            <w:pPr>
              <w:ind w:left="-142"/>
              <w:jc w:val="center"/>
              <w:textAlignment w:val="baseline"/>
            </w:pPr>
            <w:r>
              <w:t>1.3.</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6E6E203">
            <w:pPr>
              <w:textAlignment w:val="baseline"/>
            </w:pPr>
            <w:r>
              <w:t>Доля проверок, результаты которых были признаны недействительными</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2797876">
            <w:pPr>
              <w:jc w:val="center"/>
              <w:textAlignment w:val="baseline"/>
            </w:pPr>
            <w:r>
              <w:t>Пн x 100 / Пф</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90F2BDF">
            <w:pPr>
              <w:textAlignment w:val="baseline"/>
            </w:pPr>
            <w:r>
              <w:t>Пн - количество проверок, признанных недействительными (ед.)</w:t>
            </w:r>
          </w:p>
          <w:p w14:paraId="6612DE27">
            <w:pPr>
              <w:textAlignment w:val="baseline"/>
            </w:pPr>
            <w:r>
              <w:t>Пф - количество проведенных проверок (ед.)</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CE17DB1">
            <w:pPr>
              <w:jc w:val="center"/>
              <w:textAlignment w:val="baseline"/>
            </w:pPr>
            <w:r>
              <w:t>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19FF558"/>
        </w:tc>
      </w:tr>
      <w:tr w14:paraId="5FA76E56">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E4B793C">
            <w:pPr>
              <w:ind w:left="-142"/>
              <w:jc w:val="center"/>
              <w:textAlignment w:val="baseline"/>
            </w:pPr>
            <w:r>
              <w:t>1.4.</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076E609">
            <w:pPr>
              <w:textAlignment w:val="baseline"/>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C63CF32">
            <w:pPr>
              <w:jc w:val="center"/>
              <w:textAlignment w:val="baseline"/>
            </w:pPr>
            <w:r>
              <w:t>Кзо х 100 / Кпз</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C108888">
            <w:pPr>
              <w:textAlignment w:val="baseline"/>
            </w:pPr>
            <w:r>
              <w:t>Кзо - количество заявлений, по которым пришел отказ в согласовании (ед.)</w:t>
            </w:r>
          </w:p>
          <w:p w14:paraId="11529B4E">
            <w:pPr>
              <w:textAlignment w:val="baseline"/>
            </w:pPr>
            <w:r>
              <w:t>Кпз - количество поданных на согласование заявлений</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91CC745">
            <w:pPr>
              <w:jc w:val="center"/>
              <w:textAlignment w:val="baseline"/>
            </w:pPr>
            <w:r>
              <w:t>10%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01563ED"/>
        </w:tc>
      </w:tr>
      <w:tr w14:paraId="2065FCD4">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540C105">
            <w:pPr>
              <w:ind w:left="-142"/>
              <w:jc w:val="center"/>
              <w:textAlignment w:val="baseline"/>
            </w:pPr>
            <w:r>
              <w:t>1.5.</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039A640">
            <w:pPr>
              <w:textAlignment w:val="baseline"/>
            </w:pPr>
            <w: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EAB9907">
            <w:pPr>
              <w:jc w:val="center"/>
              <w:textAlignment w:val="baseline"/>
            </w:pPr>
            <w:r>
              <w:t>Кнм х 100 / Квн</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81A68B9">
            <w:pPr>
              <w:textAlignment w:val="baseline"/>
            </w:pPr>
            <w:r>
              <w:t>К нм - количество материалов, направленных в уполномоченные органы (ед.)</w:t>
            </w:r>
          </w:p>
          <w:p w14:paraId="58307079">
            <w:pPr>
              <w:textAlignment w:val="baseline"/>
            </w:pPr>
            <w:r>
              <w:t>Квн - количество выявленных нарушений (ед.)</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557C80B">
            <w:pPr>
              <w:jc w:val="center"/>
              <w:textAlignment w:val="baseline"/>
            </w:pPr>
            <w:r>
              <w:t>100%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3A23207"/>
        </w:tc>
      </w:tr>
      <w:tr w14:paraId="39EF4A4C">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3A11308">
            <w:pPr>
              <w:ind w:left="-142"/>
              <w:jc w:val="center"/>
              <w:textAlignment w:val="baseline"/>
            </w:pPr>
            <w:r>
              <w:t>1.6.</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563CE5B">
            <w:pPr>
              <w:textAlignment w:val="baseline"/>
            </w:pPr>
            <w:r>
              <w:t>Количество проведенных профилактических мероприятий</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0F05897"/>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F838966"/>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43AE14E">
            <w:pPr>
              <w:jc w:val="center"/>
              <w:textAlignment w:val="baseline"/>
            </w:pPr>
            <w:r>
              <w:t>Шт.</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1E2193E"/>
        </w:tc>
      </w:tr>
      <w:tr w14:paraId="69AFD03D">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C02193B">
            <w:pPr>
              <w:ind w:left="-142"/>
              <w:jc w:val="center"/>
              <w:textAlignment w:val="baseline"/>
            </w:pPr>
            <w:r>
              <w:t>2.</w:t>
            </w:r>
          </w:p>
        </w:tc>
        <w:tc>
          <w:tcPr>
            <w:tcW w:w="9072" w:type="dxa"/>
            <w:gridSpan w:val="9"/>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78EBB2E">
            <w:pPr>
              <w:jc w:val="center"/>
              <w:textAlignment w:val="baseline"/>
            </w:pPr>
            <w:r>
              <w:t>Индикативные показатели, характеризующие объем задействованных трудовых ресурсов</w:t>
            </w:r>
          </w:p>
        </w:tc>
      </w:tr>
      <w:tr w14:paraId="58C1AC5E">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8D4B005">
            <w:pPr>
              <w:ind w:left="-142"/>
              <w:jc w:val="center"/>
              <w:textAlignment w:val="baseline"/>
            </w:pPr>
            <w:r>
              <w:t>2.1.</w:t>
            </w:r>
          </w:p>
        </w:tc>
        <w:tc>
          <w:tcPr>
            <w:tcW w:w="272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2716CF6">
            <w:pPr>
              <w:textAlignment w:val="baseline"/>
            </w:pPr>
            <w:r>
              <w:t>Количество штатных единиц</w:t>
            </w:r>
          </w:p>
        </w:tc>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46DD53C"/>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49A3DA8"/>
        </w:tc>
        <w:tc>
          <w:tcPr>
            <w:tcW w:w="87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C3C2E38">
            <w:pPr>
              <w:jc w:val="center"/>
              <w:textAlignment w:val="baseline"/>
            </w:pPr>
            <w:r>
              <w:t>Чел.</w:t>
            </w:r>
          </w:p>
        </w:tc>
        <w:tc>
          <w:tcPr>
            <w:tcW w:w="226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BC61287"/>
        </w:tc>
      </w:tr>
      <w:tr w14:paraId="0278AAD2">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8FE7E7F">
            <w:pPr>
              <w:ind w:left="-142"/>
              <w:jc w:val="center"/>
              <w:textAlignment w:val="baseline"/>
            </w:pPr>
            <w:r>
              <w:t>2.2.</w:t>
            </w:r>
          </w:p>
        </w:tc>
        <w:tc>
          <w:tcPr>
            <w:tcW w:w="272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6479AA3">
            <w:pPr>
              <w:textAlignment w:val="baseline"/>
            </w:pPr>
            <w:r>
              <w:t>Нагрузка контрольных мероприятий на работников органа муниципального контроля</w:t>
            </w:r>
          </w:p>
        </w:tc>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4044A83">
            <w:pPr>
              <w:jc w:val="center"/>
              <w:textAlignment w:val="baseline"/>
            </w:pPr>
            <w:r>
              <w:t>Км / Кр= Нк</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3AB61A0">
            <w:pPr>
              <w:textAlignment w:val="baseline"/>
            </w:pPr>
            <w:r>
              <w:t>Км - количество контрольных мероприятий (ед.)</w:t>
            </w:r>
          </w:p>
          <w:p w14:paraId="00CD0F65">
            <w:pPr>
              <w:textAlignment w:val="baseline"/>
            </w:pPr>
            <w:r>
              <w:t>Кр - количество работников органа муниципального контроля (ед.)</w:t>
            </w:r>
          </w:p>
          <w:p w14:paraId="55D4481E">
            <w:pPr>
              <w:textAlignment w:val="baseline"/>
            </w:pPr>
            <w:r>
              <w:t>Нк - нагрузка на 1 работника (ед.)</w:t>
            </w:r>
          </w:p>
        </w:tc>
        <w:tc>
          <w:tcPr>
            <w:tcW w:w="87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BDF8A1B"/>
        </w:tc>
        <w:tc>
          <w:tcPr>
            <w:tcW w:w="226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9C1FFA1"/>
        </w:tc>
      </w:tr>
    </w:tbl>
    <w:p w14:paraId="35BAAE6B">
      <w:pPr>
        <w:widowControl w:val="0"/>
        <w:jc w:val="both"/>
        <w:rPr>
          <w:sz w:val="28"/>
          <w:szCs w:val="28"/>
        </w:rPr>
      </w:pPr>
      <w:r>
        <w:rPr>
          <w:sz w:val="28"/>
          <w:szCs w:val="28"/>
        </w:rPr>
        <w:tab/>
      </w:r>
    </w:p>
    <w:p w14:paraId="6A496676">
      <w:pPr>
        <w:widowControl w:val="0"/>
        <w:jc w:val="both"/>
        <w:rPr>
          <w:sz w:val="28"/>
          <w:szCs w:val="28"/>
        </w:rPr>
      </w:pPr>
      <w:r>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CECAAF0">
      <w:pPr>
        <w:widowControl w:val="0"/>
        <w:jc w:val="both"/>
        <w:rPr>
          <w:sz w:val="28"/>
          <w:szCs w:val="28"/>
        </w:rPr>
      </w:pPr>
    </w:p>
    <w:p w14:paraId="3E668C82">
      <w:pPr>
        <w:widowControl w:val="0"/>
        <w:autoSpaceDE w:val="0"/>
        <w:autoSpaceDN w:val="0"/>
        <w:adjustRightInd w:val="0"/>
        <w:outlineLvl w:val="1"/>
        <w:rPr>
          <w:sz w:val="28"/>
          <w:szCs w:val="28"/>
        </w:rPr>
      </w:pPr>
    </w:p>
    <w:p w14:paraId="7F293076">
      <w:pPr>
        <w:widowControl w:val="0"/>
        <w:autoSpaceDE w:val="0"/>
        <w:autoSpaceDN w:val="0"/>
        <w:adjustRightInd w:val="0"/>
        <w:outlineLvl w:val="1"/>
        <w:rPr>
          <w:sz w:val="28"/>
          <w:szCs w:val="28"/>
        </w:rPr>
      </w:pPr>
    </w:p>
    <w:p w14:paraId="6A352BE1">
      <w:pPr>
        <w:widowControl w:val="0"/>
        <w:autoSpaceDE w:val="0"/>
        <w:autoSpaceDN w:val="0"/>
        <w:adjustRightInd w:val="0"/>
        <w:outlineLvl w:val="1"/>
        <w:rPr>
          <w:sz w:val="28"/>
          <w:szCs w:val="28"/>
        </w:rPr>
      </w:pPr>
    </w:p>
    <w:p w14:paraId="14E15140">
      <w:pPr>
        <w:widowControl w:val="0"/>
        <w:autoSpaceDE w:val="0"/>
        <w:autoSpaceDN w:val="0"/>
        <w:adjustRightInd w:val="0"/>
        <w:outlineLvl w:val="1"/>
        <w:rPr>
          <w:sz w:val="28"/>
          <w:szCs w:val="28"/>
        </w:rPr>
      </w:pPr>
    </w:p>
    <w:p w14:paraId="22F6B70E">
      <w:pPr>
        <w:widowControl w:val="0"/>
        <w:autoSpaceDE w:val="0"/>
        <w:autoSpaceDN w:val="0"/>
        <w:adjustRightInd w:val="0"/>
        <w:outlineLvl w:val="1"/>
        <w:rPr>
          <w:sz w:val="28"/>
          <w:szCs w:val="28"/>
        </w:rPr>
      </w:pPr>
    </w:p>
    <w:p w14:paraId="447B66E6">
      <w:pPr>
        <w:widowControl w:val="0"/>
        <w:autoSpaceDE w:val="0"/>
        <w:autoSpaceDN w:val="0"/>
        <w:adjustRightInd w:val="0"/>
        <w:outlineLvl w:val="1"/>
        <w:rPr>
          <w:sz w:val="28"/>
          <w:szCs w:val="28"/>
        </w:rPr>
      </w:pPr>
    </w:p>
    <w:p w14:paraId="4D275068">
      <w:pPr>
        <w:widowControl w:val="0"/>
        <w:autoSpaceDE w:val="0"/>
        <w:autoSpaceDN w:val="0"/>
        <w:adjustRightInd w:val="0"/>
        <w:outlineLvl w:val="1"/>
        <w:rPr>
          <w:sz w:val="28"/>
          <w:szCs w:val="28"/>
        </w:rPr>
      </w:pPr>
    </w:p>
    <w:p w14:paraId="7844913A">
      <w:pPr>
        <w:widowControl w:val="0"/>
        <w:autoSpaceDE w:val="0"/>
        <w:autoSpaceDN w:val="0"/>
        <w:adjustRightInd w:val="0"/>
        <w:outlineLvl w:val="1"/>
        <w:rPr>
          <w:sz w:val="28"/>
          <w:szCs w:val="28"/>
        </w:rPr>
      </w:pPr>
    </w:p>
    <w:p w14:paraId="79844A0A">
      <w:pPr>
        <w:widowControl w:val="0"/>
        <w:autoSpaceDE w:val="0"/>
        <w:autoSpaceDN w:val="0"/>
        <w:adjustRightInd w:val="0"/>
        <w:outlineLvl w:val="1"/>
        <w:rPr>
          <w:sz w:val="28"/>
          <w:szCs w:val="28"/>
        </w:rPr>
      </w:pPr>
    </w:p>
    <w:p w14:paraId="63195818">
      <w:pPr>
        <w:widowControl w:val="0"/>
        <w:autoSpaceDE w:val="0"/>
        <w:autoSpaceDN w:val="0"/>
        <w:adjustRightInd w:val="0"/>
        <w:outlineLvl w:val="1"/>
        <w:rPr>
          <w:sz w:val="28"/>
          <w:szCs w:val="28"/>
        </w:rPr>
      </w:pPr>
    </w:p>
    <w:p w14:paraId="5E55714D">
      <w:pPr>
        <w:widowControl w:val="0"/>
        <w:autoSpaceDE w:val="0"/>
        <w:autoSpaceDN w:val="0"/>
        <w:adjustRightInd w:val="0"/>
        <w:outlineLvl w:val="1"/>
        <w:rPr>
          <w:sz w:val="28"/>
          <w:szCs w:val="28"/>
        </w:rPr>
      </w:pPr>
    </w:p>
    <w:p w14:paraId="0EE875FC">
      <w:pPr>
        <w:widowControl w:val="0"/>
        <w:autoSpaceDE w:val="0"/>
        <w:autoSpaceDN w:val="0"/>
        <w:adjustRightInd w:val="0"/>
        <w:outlineLvl w:val="1"/>
        <w:rPr>
          <w:sz w:val="28"/>
          <w:szCs w:val="28"/>
        </w:rPr>
      </w:pPr>
    </w:p>
    <w:p w14:paraId="07030451">
      <w:pPr>
        <w:widowControl w:val="0"/>
        <w:autoSpaceDE w:val="0"/>
        <w:autoSpaceDN w:val="0"/>
        <w:adjustRightInd w:val="0"/>
        <w:outlineLvl w:val="1"/>
        <w:rPr>
          <w:sz w:val="28"/>
          <w:szCs w:val="28"/>
        </w:rPr>
      </w:pPr>
    </w:p>
    <w:p w14:paraId="19C93AA5">
      <w:pPr>
        <w:widowControl w:val="0"/>
        <w:autoSpaceDE w:val="0"/>
        <w:autoSpaceDN w:val="0"/>
        <w:adjustRightInd w:val="0"/>
        <w:outlineLvl w:val="1"/>
        <w:rPr>
          <w:sz w:val="28"/>
          <w:szCs w:val="28"/>
        </w:rPr>
      </w:pPr>
    </w:p>
    <w:p w14:paraId="5D45523E">
      <w:pPr>
        <w:widowControl w:val="0"/>
        <w:autoSpaceDE w:val="0"/>
        <w:autoSpaceDN w:val="0"/>
        <w:adjustRightInd w:val="0"/>
        <w:outlineLvl w:val="1"/>
        <w:rPr>
          <w:sz w:val="28"/>
          <w:szCs w:val="28"/>
        </w:rPr>
      </w:pPr>
    </w:p>
    <w:p w14:paraId="0EA5A806">
      <w:pPr>
        <w:widowControl w:val="0"/>
        <w:autoSpaceDE w:val="0"/>
        <w:autoSpaceDN w:val="0"/>
        <w:adjustRightInd w:val="0"/>
        <w:outlineLvl w:val="1"/>
        <w:rPr>
          <w:sz w:val="28"/>
          <w:szCs w:val="28"/>
        </w:rPr>
      </w:pPr>
    </w:p>
    <w:p w14:paraId="042BAE2C">
      <w:pPr>
        <w:widowControl w:val="0"/>
        <w:autoSpaceDE w:val="0"/>
        <w:autoSpaceDN w:val="0"/>
        <w:adjustRightInd w:val="0"/>
        <w:outlineLvl w:val="1"/>
        <w:rPr>
          <w:sz w:val="28"/>
          <w:szCs w:val="28"/>
        </w:rPr>
      </w:pPr>
    </w:p>
    <w:p w14:paraId="1AC5861C">
      <w:pPr>
        <w:widowControl w:val="0"/>
        <w:autoSpaceDE w:val="0"/>
        <w:autoSpaceDN w:val="0"/>
        <w:adjustRightInd w:val="0"/>
        <w:outlineLvl w:val="1"/>
        <w:rPr>
          <w:sz w:val="28"/>
          <w:szCs w:val="28"/>
        </w:rPr>
      </w:pPr>
    </w:p>
    <w:p w14:paraId="26B69586">
      <w:pPr>
        <w:widowControl w:val="0"/>
        <w:autoSpaceDE w:val="0"/>
        <w:autoSpaceDN w:val="0"/>
        <w:adjustRightInd w:val="0"/>
        <w:outlineLvl w:val="1"/>
        <w:rPr>
          <w:sz w:val="28"/>
          <w:szCs w:val="28"/>
        </w:rPr>
      </w:pPr>
    </w:p>
    <w:p w14:paraId="4592F5BE">
      <w:pPr>
        <w:widowControl w:val="0"/>
        <w:autoSpaceDE w:val="0"/>
        <w:autoSpaceDN w:val="0"/>
        <w:adjustRightInd w:val="0"/>
        <w:outlineLvl w:val="1"/>
        <w:rPr>
          <w:sz w:val="28"/>
          <w:szCs w:val="28"/>
        </w:rPr>
      </w:pPr>
    </w:p>
    <w:p w14:paraId="31EA5F7A">
      <w:pPr>
        <w:widowControl w:val="0"/>
        <w:autoSpaceDE w:val="0"/>
        <w:autoSpaceDN w:val="0"/>
        <w:adjustRightInd w:val="0"/>
        <w:outlineLvl w:val="1"/>
        <w:rPr>
          <w:sz w:val="28"/>
          <w:szCs w:val="28"/>
        </w:rPr>
      </w:pPr>
    </w:p>
    <w:p w14:paraId="075DA2EA">
      <w:pPr>
        <w:widowControl w:val="0"/>
        <w:autoSpaceDE w:val="0"/>
        <w:autoSpaceDN w:val="0"/>
        <w:adjustRightInd w:val="0"/>
        <w:outlineLvl w:val="1"/>
        <w:rPr>
          <w:sz w:val="28"/>
          <w:szCs w:val="28"/>
        </w:rPr>
      </w:pPr>
    </w:p>
    <w:p w14:paraId="2E3FAB73">
      <w:pPr>
        <w:widowControl w:val="0"/>
        <w:autoSpaceDE w:val="0"/>
        <w:autoSpaceDN w:val="0"/>
        <w:adjustRightInd w:val="0"/>
        <w:outlineLvl w:val="1"/>
        <w:rPr>
          <w:sz w:val="28"/>
          <w:szCs w:val="28"/>
        </w:rPr>
      </w:pPr>
    </w:p>
    <w:p w14:paraId="5BA11658">
      <w:pPr>
        <w:widowControl w:val="0"/>
        <w:autoSpaceDE w:val="0"/>
        <w:autoSpaceDN w:val="0"/>
        <w:adjustRightInd w:val="0"/>
        <w:outlineLvl w:val="1"/>
        <w:rPr>
          <w:sz w:val="28"/>
          <w:szCs w:val="28"/>
        </w:rPr>
      </w:pPr>
    </w:p>
    <w:p w14:paraId="4DE31751">
      <w:pPr>
        <w:widowControl w:val="0"/>
        <w:autoSpaceDE w:val="0"/>
        <w:autoSpaceDN w:val="0"/>
        <w:adjustRightInd w:val="0"/>
        <w:outlineLvl w:val="1"/>
        <w:rPr>
          <w:sz w:val="28"/>
          <w:szCs w:val="28"/>
        </w:rPr>
      </w:pPr>
    </w:p>
    <w:p w14:paraId="1C02671A">
      <w:pPr>
        <w:widowControl w:val="0"/>
        <w:autoSpaceDE w:val="0"/>
        <w:autoSpaceDN w:val="0"/>
        <w:adjustRightInd w:val="0"/>
        <w:outlineLvl w:val="1"/>
        <w:rPr>
          <w:sz w:val="28"/>
          <w:szCs w:val="28"/>
        </w:rPr>
      </w:pPr>
    </w:p>
    <w:p w14:paraId="233A20C5">
      <w:pPr>
        <w:widowControl w:val="0"/>
        <w:autoSpaceDE w:val="0"/>
        <w:autoSpaceDN w:val="0"/>
        <w:adjustRightInd w:val="0"/>
        <w:outlineLvl w:val="1"/>
        <w:rPr>
          <w:sz w:val="28"/>
          <w:szCs w:val="28"/>
        </w:rPr>
      </w:pPr>
    </w:p>
    <w:p w14:paraId="0807F49F">
      <w:pPr>
        <w:widowControl w:val="0"/>
        <w:autoSpaceDE w:val="0"/>
        <w:autoSpaceDN w:val="0"/>
        <w:adjustRightInd w:val="0"/>
        <w:outlineLvl w:val="1"/>
        <w:rPr>
          <w:sz w:val="28"/>
          <w:szCs w:val="28"/>
        </w:rPr>
      </w:pPr>
    </w:p>
    <w:p w14:paraId="160B20B6">
      <w:pPr>
        <w:suppressAutoHyphens/>
        <w:ind w:firstLine="5103"/>
        <w:rPr>
          <w:sz w:val="28"/>
          <w:szCs w:val="28"/>
          <w:lang w:eastAsia="zh-CN"/>
        </w:rPr>
      </w:pPr>
    </w:p>
    <w:p w14:paraId="4B218612">
      <w:pPr>
        <w:suppressAutoHyphens/>
        <w:ind w:firstLine="5103"/>
        <w:rPr>
          <w:sz w:val="28"/>
          <w:szCs w:val="28"/>
          <w:lang w:eastAsia="zh-CN"/>
        </w:rPr>
      </w:pPr>
    </w:p>
    <w:p w14:paraId="6507BB10">
      <w:pPr>
        <w:suppressAutoHyphens/>
        <w:ind w:firstLine="5103"/>
        <w:rPr>
          <w:sz w:val="28"/>
          <w:szCs w:val="28"/>
          <w:lang w:eastAsia="zh-CN"/>
        </w:rPr>
      </w:pPr>
    </w:p>
    <w:p w14:paraId="1343CD10">
      <w:pPr>
        <w:suppressAutoHyphens/>
        <w:ind w:firstLine="5103"/>
        <w:rPr>
          <w:sz w:val="28"/>
          <w:szCs w:val="28"/>
          <w:lang w:eastAsia="zh-CN"/>
        </w:rPr>
      </w:pPr>
    </w:p>
    <w:p w14:paraId="4DAF8905">
      <w:pPr>
        <w:suppressAutoHyphens/>
        <w:ind w:firstLine="5103"/>
        <w:rPr>
          <w:sz w:val="28"/>
          <w:szCs w:val="28"/>
          <w:lang w:eastAsia="zh-CN"/>
        </w:rPr>
      </w:pPr>
    </w:p>
    <w:p w14:paraId="1A7070AF">
      <w:pPr>
        <w:suppressAutoHyphens/>
        <w:ind w:firstLine="5103"/>
        <w:rPr>
          <w:sz w:val="28"/>
          <w:szCs w:val="28"/>
          <w:lang w:eastAsia="zh-CN"/>
        </w:rPr>
      </w:pPr>
      <w:r>
        <w:rPr>
          <w:sz w:val="28"/>
          <w:szCs w:val="28"/>
          <w:lang w:eastAsia="zh-CN"/>
        </w:rPr>
        <w:t xml:space="preserve">Приложение №2 </w:t>
      </w:r>
    </w:p>
    <w:p w14:paraId="669FB506">
      <w:pPr>
        <w:suppressAutoHyphens/>
        <w:ind w:firstLine="5103"/>
        <w:rPr>
          <w:sz w:val="28"/>
          <w:szCs w:val="28"/>
          <w:lang w:eastAsia="zh-CN"/>
        </w:rPr>
      </w:pPr>
      <w:r>
        <w:rPr>
          <w:sz w:val="28"/>
          <w:szCs w:val="28"/>
          <w:lang w:eastAsia="zh-CN"/>
        </w:rPr>
        <w:t>к положению о муниципальном</w:t>
      </w:r>
    </w:p>
    <w:p w14:paraId="17F0A403">
      <w:pPr>
        <w:suppressAutoHyphens/>
        <w:ind w:firstLine="567"/>
        <w:jc w:val="right"/>
        <w:rPr>
          <w:sz w:val="28"/>
          <w:szCs w:val="28"/>
          <w:lang w:eastAsia="zh-CN"/>
        </w:rPr>
      </w:pPr>
      <w:r>
        <w:rPr>
          <w:sz w:val="28"/>
          <w:szCs w:val="28"/>
          <w:lang w:eastAsia="zh-CN"/>
        </w:rPr>
        <w:t>жилищном контроле на территории</w:t>
      </w:r>
    </w:p>
    <w:p w14:paraId="05D0D219">
      <w:pPr>
        <w:suppressAutoHyphens/>
        <w:ind w:firstLine="5103"/>
        <w:rPr>
          <w:sz w:val="28"/>
          <w:szCs w:val="28"/>
          <w:lang w:eastAsia="zh-CN"/>
        </w:rPr>
      </w:pPr>
      <w:r>
        <w:rPr>
          <w:sz w:val="28"/>
          <w:szCs w:val="28"/>
          <w:lang w:eastAsia="zh-CN"/>
        </w:rPr>
        <w:t>Новоселицкого муниципального</w:t>
      </w:r>
    </w:p>
    <w:p w14:paraId="3718B5BD">
      <w:pPr>
        <w:suppressAutoHyphens/>
        <w:ind w:firstLine="5103"/>
        <w:rPr>
          <w:sz w:val="28"/>
          <w:szCs w:val="28"/>
          <w:lang w:eastAsia="zh-CN"/>
        </w:rPr>
      </w:pPr>
      <w:r>
        <w:rPr>
          <w:sz w:val="28"/>
          <w:szCs w:val="28"/>
          <w:lang w:eastAsia="zh-CN"/>
        </w:rPr>
        <w:t>округа Ставропольского края</w:t>
      </w:r>
    </w:p>
    <w:p w14:paraId="4A00F764">
      <w:pPr>
        <w:pStyle w:val="17"/>
        <w:ind w:firstLine="539"/>
        <w:jc w:val="both"/>
        <w:rPr>
          <w:rFonts w:ascii="Times New Roman" w:hAnsi="Times New Roman" w:cs="Times New Roman"/>
          <w:b w:val="0"/>
          <w:bCs/>
          <w:color w:val="000000"/>
          <w:sz w:val="28"/>
          <w:szCs w:val="28"/>
        </w:rPr>
      </w:pPr>
    </w:p>
    <w:p w14:paraId="221F881A">
      <w:pPr>
        <w:widowControl w:val="0"/>
        <w:jc w:val="center"/>
        <w:rPr>
          <w:sz w:val="28"/>
          <w:szCs w:val="28"/>
        </w:rPr>
      </w:pPr>
      <w:r>
        <w:rPr>
          <w:sz w:val="28"/>
          <w:szCs w:val="28"/>
        </w:rPr>
        <w:t>Перечень</w:t>
      </w:r>
    </w:p>
    <w:p w14:paraId="2EB51FF1">
      <w:pPr>
        <w:widowControl w:val="0"/>
        <w:jc w:val="center"/>
        <w:rPr>
          <w:sz w:val="28"/>
          <w:szCs w:val="28"/>
        </w:rPr>
      </w:pPr>
      <w:r>
        <w:rPr>
          <w:sz w:val="28"/>
          <w:szCs w:val="28"/>
        </w:rPr>
        <w:t xml:space="preserve"> индикаторов риска нарушения обязательных требований при осуществлении муниципального жилищного контроля </w:t>
      </w:r>
    </w:p>
    <w:p w14:paraId="759739DD">
      <w:pPr>
        <w:widowControl w:val="0"/>
        <w:jc w:val="both"/>
        <w:rPr>
          <w:i/>
          <w:sz w:val="28"/>
          <w:szCs w:val="28"/>
        </w:rPr>
      </w:pPr>
    </w:p>
    <w:p w14:paraId="4593C0E8">
      <w:pPr>
        <w:ind w:firstLine="567"/>
        <w:jc w:val="both"/>
        <w:rPr>
          <w:sz w:val="28"/>
          <w:szCs w:val="28"/>
        </w:rPr>
      </w:pPr>
      <w:r>
        <w:rPr>
          <w:iCs/>
          <w:sz w:val="28"/>
          <w:szCs w:val="28"/>
        </w:rPr>
        <w:t>При осуществлении</w:t>
      </w:r>
      <w:r>
        <w:rPr>
          <w:i/>
          <w:iCs/>
          <w:sz w:val="28"/>
          <w:szCs w:val="28"/>
        </w:rPr>
        <w:t xml:space="preserve"> </w:t>
      </w:r>
      <w:r>
        <w:rPr>
          <w:sz w:val="28"/>
          <w:szCs w:val="28"/>
        </w:rPr>
        <w:t xml:space="preserve">муниципального жилищного контроля </w:t>
      </w:r>
      <w:r>
        <w:rPr>
          <w:iCs/>
          <w:sz w:val="28"/>
          <w:szCs w:val="28"/>
        </w:rPr>
        <w:t xml:space="preserve">устанавливаются следующие индикаторы риска нарушения обязательных требований. </w:t>
      </w:r>
      <w:r>
        <w:rPr>
          <w:sz w:val="28"/>
          <w:szCs w:val="28"/>
        </w:rPr>
        <w:t>Поступление в Контрольный орган обращения гражданина или организации, информации от органов государственной власти, территориальных отделов администрации Новоселицкого муниципального округа Ставропольского края, из средств массовой информации о наличии в отношении муниципального жилищного фонда хотя бы одного отклонения от следующих:</w:t>
      </w:r>
    </w:p>
    <w:p w14:paraId="505C543B">
      <w:pPr>
        <w:ind w:firstLine="567"/>
        <w:jc w:val="both"/>
        <w:rPr>
          <w:sz w:val="28"/>
          <w:szCs w:val="28"/>
        </w:rPr>
      </w:pPr>
      <w:r>
        <w:rPr>
          <w:sz w:val="28"/>
          <w:szCs w:val="28"/>
        </w:rPr>
        <w:t>1. а) к предоставлению коммунальных услуг пользователям помещений муниципального жилищного фонда;</w:t>
      </w:r>
    </w:p>
    <w:p w14:paraId="01182E02">
      <w:pPr>
        <w:ind w:firstLine="567"/>
        <w:jc w:val="both"/>
        <w:rPr>
          <w:sz w:val="28"/>
          <w:szCs w:val="28"/>
        </w:rPr>
      </w:pPr>
      <w:r>
        <w:rPr>
          <w:sz w:val="28"/>
          <w:szCs w:val="28"/>
        </w:rPr>
        <w:t>б) к обеспечению доступности для инвалидов помещений в муниципальном жилищном фонде;</w:t>
      </w:r>
    </w:p>
    <w:p w14:paraId="17A9BCA6">
      <w:pPr>
        <w:ind w:firstLine="567"/>
        <w:jc w:val="both"/>
        <w:rPr>
          <w:sz w:val="28"/>
          <w:szCs w:val="28"/>
        </w:rPr>
      </w:pPr>
      <w:r>
        <w:rPr>
          <w:sz w:val="28"/>
          <w:szCs w:val="28"/>
        </w:rPr>
        <w:t>в) к эксплуатации пользователями помещений муниципального жилищного фонда</w:t>
      </w:r>
    </w:p>
    <w:p w14:paraId="65B6EF71">
      <w:pPr>
        <w:ind w:firstLine="567"/>
        <w:jc w:val="both"/>
        <w:rPr>
          <w:sz w:val="28"/>
          <w:szCs w:val="28"/>
        </w:rPr>
      </w:pPr>
      <w:r>
        <w:rPr>
          <w:sz w:val="28"/>
          <w:szCs w:val="28"/>
        </w:rPr>
        <w:t>г) к обеспечению безопасности при использовании и содержании внутридомового и внутриквартирного газового оборудования в муниципальном жилищном фонде.</w:t>
      </w:r>
    </w:p>
    <w:p w14:paraId="360C9DCD">
      <w:pPr>
        <w:ind w:firstLine="567"/>
        <w:jc w:val="both"/>
        <w:rPr>
          <w:sz w:val="28"/>
          <w:szCs w:val="28"/>
        </w:rPr>
      </w:pPr>
      <w:r>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1D0E983E">
      <w:pPr>
        <w:ind w:firstLine="567"/>
        <w:jc w:val="both"/>
        <w:rPr>
          <w:sz w:val="28"/>
          <w:szCs w:val="28"/>
        </w:rPr>
      </w:pPr>
      <w:r>
        <w:rPr>
          <w:sz w:val="28"/>
          <w:szCs w:val="28"/>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ECFE497">
      <w:pPr>
        <w:ind w:firstLine="567"/>
        <w:jc w:val="both"/>
        <w:rPr>
          <w:sz w:val="28"/>
          <w:szCs w:val="28"/>
        </w:rPr>
      </w:pPr>
      <w:r>
        <w:rPr>
          <w:sz w:val="28"/>
          <w:szCs w:val="28"/>
        </w:rPr>
        <w:t xml:space="preserve">3. Выявление в течение трех месяцев более пяти фактов несоответствия сведений (информации), полученных от гражданина или организации, являющегося пользователем помещения муниципального жилищного фонда, информации от органов государственной власти,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08816687">
      <w:pPr>
        <w:widowControl w:val="0"/>
        <w:ind w:firstLine="708"/>
        <w:jc w:val="both"/>
        <w:rPr>
          <w:iCs/>
          <w:sz w:val="28"/>
          <w:szCs w:val="28"/>
        </w:rPr>
      </w:pPr>
    </w:p>
    <w:p w14:paraId="6746EB48">
      <w:pPr>
        <w:widowControl w:val="0"/>
        <w:ind w:firstLine="708"/>
        <w:jc w:val="both"/>
        <w:rPr>
          <w:iCs/>
          <w:sz w:val="28"/>
          <w:szCs w:val="28"/>
        </w:rPr>
      </w:pPr>
    </w:p>
    <w:p w14:paraId="745428F3">
      <w:pPr>
        <w:pStyle w:val="17"/>
        <w:rPr>
          <w:rFonts w:ascii="Times New Roman" w:hAnsi="Times New Roman" w:cs="Times New Roman"/>
          <w:sz w:val="28"/>
          <w:szCs w:val="28"/>
        </w:rPr>
      </w:pPr>
    </w:p>
    <w:sectPr>
      <w:pgSz w:w="11906" w:h="16838"/>
      <w:pgMar w:top="1134" w:right="850"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CC"/>
    <w:family w:val="swiss"/>
    <w:pitch w:val="default"/>
    <w:sig w:usb0="A10006FF" w:usb1="4000205B" w:usb2="00000010"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948076"/>
      <w:docPartObj>
        <w:docPartGallery w:val="AutoText"/>
      </w:docPartObj>
    </w:sdtPr>
    <w:sdtContent>
      <w:p w14:paraId="0CCC195F">
        <w:pPr>
          <w:pStyle w:val="9"/>
          <w:jc w:val="right"/>
        </w:pPr>
        <w:r>
          <w:fldChar w:fldCharType="begin"/>
        </w:r>
        <w:r>
          <w:instrText xml:space="preserve">PAGE   \* MERGEFORMAT</w:instrText>
        </w:r>
        <w:r>
          <w:fldChar w:fldCharType="separate"/>
        </w:r>
        <w: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6486"/>
    <w:rsid w:val="00021CFD"/>
    <w:rsid w:val="00027572"/>
    <w:rsid w:val="00030B8B"/>
    <w:rsid w:val="00033D56"/>
    <w:rsid w:val="000359C9"/>
    <w:rsid w:val="00035BA3"/>
    <w:rsid w:val="000371FB"/>
    <w:rsid w:val="0004133F"/>
    <w:rsid w:val="0004353B"/>
    <w:rsid w:val="000447DF"/>
    <w:rsid w:val="000457FE"/>
    <w:rsid w:val="000468F2"/>
    <w:rsid w:val="00053001"/>
    <w:rsid w:val="00062002"/>
    <w:rsid w:val="0006259E"/>
    <w:rsid w:val="00063B56"/>
    <w:rsid w:val="000650F8"/>
    <w:rsid w:val="000674CF"/>
    <w:rsid w:val="00067CF8"/>
    <w:rsid w:val="0007012F"/>
    <w:rsid w:val="000711E5"/>
    <w:rsid w:val="00071AC3"/>
    <w:rsid w:val="00075F14"/>
    <w:rsid w:val="00080C8C"/>
    <w:rsid w:val="00083285"/>
    <w:rsid w:val="00083391"/>
    <w:rsid w:val="00086D44"/>
    <w:rsid w:val="00090310"/>
    <w:rsid w:val="00090D2E"/>
    <w:rsid w:val="00091007"/>
    <w:rsid w:val="00094EB4"/>
    <w:rsid w:val="000970F7"/>
    <w:rsid w:val="000A01C4"/>
    <w:rsid w:val="000B11D8"/>
    <w:rsid w:val="000B28E2"/>
    <w:rsid w:val="000B2B4A"/>
    <w:rsid w:val="000C5CDE"/>
    <w:rsid w:val="000C62F9"/>
    <w:rsid w:val="000C7D37"/>
    <w:rsid w:val="000D0E22"/>
    <w:rsid w:val="000D212D"/>
    <w:rsid w:val="000D2925"/>
    <w:rsid w:val="000D34B5"/>
    <w:rsid w:val="000D674F"/>
    <w:rsid w:val="000D7D20"/>
    <w:rsid w:val="000E0644"/>
    <w:rsid w:val="000E0D20"/>
    <w:rsid w:val="000E14BC"/>
    <w:rsid w:val="000E1F5E"/>
    <w:rsid w:val="000E1F86"/>
    <w:rsid w:val="000E2FA1"/>
    <w:rsid w:val="000E398E"/>
    <w:rsid w:val="000E53CF"/>
    <w:rsid w:val="000E6852"/>
    <w:rsid w:val="000F06D7"/>
    <w:rsid w:val="000F1E18"/>
    <w:rsid w:val="000F217F"/>
    <w:rsid w:val="000F279F"/>
    <w:rsid w:val="000F49BE"/>
    <w:rsid w:val="000F5599"/>
    <w:rsid w:val="000F560A"/>
    <w:rsid w:val="000F700E"/>
    <w:rsid w:val="000F7CD1"/>
    <w:rsid w:val="001024BA"/>
    <w:rsid w:val="0010516A"/>
    <w:rsid w:val="00105E19"/>
    <w:rsid w:val="00112045"/>
    <w:rsid w:val="00113608"/>
    <w:rsid w:val="00117DF7"/>
    <w:rsid w:val="00131E13"/>
    <w:rsid w:val="00134435"/>
    <w:rsid w:val="00134B8C"/>
    <w:rsid w:val="00134BA6"/>
    <w:rsid w:val="00134D64"/>
    <w:rsid w:val="00137305"/>
    <w:rsid w:val="00137875"/>
    <w:rsid w:val="00142342"/>
    <w:rsid w:val="0014379A"/>
    <w:rsid w:val="00143EBA"/>
    <w:rsid w:val="00145410"/>
    <w:rsid w:val="00147E3F"/>
    <w:rsid w:val="00151046"/>
    <w:rsid w:val="001521DA"/>
    <w:rsid w:val="00152965"/>
    <w:rsid w:val="00153763"/>
    <w:rsid w:val="00153A26"/>
    <w:rsid w:val="00153B04"/>
    <w:rsid w:val="00154083"/>
    <w:rsid w:val="00154D2C"/>
    <w:rsid w:val="00155876"/>
    <w:rsid w:val="00156911"/>
    <w:rsid w:val="0015756D"/>
    <w:rsid w:val="00162339"/>
    <w:rsid w:val="001627F0"/>
    <w:rsid w:val="0016654D"/>
    <w:rsid w:val="0016695E"/>
    <w:rsid w:val="00167DCC"/>
    <w:rsid w:val="00172035"/>
    <w:rsid w:val="001737DD"/>
    <w:rsid w:val="0017463F"/>
    <w:rsid w:val="00175449"/>
    <w:rsid w:val="00176D21"/>
    <w:rsid w:val="00181211"/>
    <w:rsid w:val="00185979"/>
    <w:rsid w:val="0018794F"/>
    <w:rsid w:val="00195BA4"/>
    <w:rsid w:val="00196FAB"/>
    <w:rsid w:val="001979C1"/>
    <w:rsid w:val="001A02CB"/>
    <w:rsid w:val="001A0D8D"/>
    <w:rsid w:val="001A1F72"/>
    <w:rsid w:val="001B21C8"/>
    <w:rsid w:val="001B384F"/>
    <w:rsid w:val="001C0EB3"/>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5751"/>
    <w:rsid w:val="0022072C"/>
    <w:rsid w:val="00220D20"/>
    <w:rsid w:val="00222FA5"/>
    <w:rsid w:val="0022561F"/>
    <w:rsid w:val="00225A28"/>
    <w:rsid w:val="00227147"/>
    <w:rsid w:val="0023135F"/>
    <w:rsid w:val="00231ED4"/>
    <w:rsid w:val="00234318"/>
    <w:rsid w:val="00240513"/>
    <w:rsid w:val="00240FF0"/>
    <w:rsid w:val="002464E6"/>
    <w:rsid w:val="00246641"/>
    <w:rsid w:val="00246F90"/>
    <w:rsid w:val="00250AFB"/>
    <w:rsid w:val="00251B73"/>
    <w:rsid w:val="0025399A"/>
    <w:rsid w:val="00255A89"/>
    <w:rsid w:val="0025673B"/>
    <w:rsid w:val="0026093B"/>
    <w:rsid w:val="0026253B"/>
    <w:rsid w:val="00262928"/>
    <w:rsid w:val="002629CD"/>
    <w:rsid w:val="00271AD2"/>
    <w:rsid w:val="00272C10"/>
    <w:rsid w:val="0027392C"/>
    <w:rsid w:val="002776F2"/>
    <w:rsid w:val="002810B3"/>
    <w:rsid w:val="002820C1"/>
    <w:rsid w:val="002838BC"/>
    <w:rsid w:val="00286153"/>
    <w:rsid w:val="00286BC2"/>
    <w:rsid w:val="00293530"/>
    <w:rsid w:val="0029406E"/>
    <w:rsid w:val="002A00B7"/>
    <w:rsid w:val="002A047B"/>
    <w:rsid w:val="002A1967"/>
    <w:rsid w:val="002A3566"/>
    <w:rsid w:val="002A7968"/>
    <w:rsid w:val="002B0933"/>
    <w:rsid w:val="002B1128"/>
    <w:rsid w:val="002B31BD"/>
    <w:rsid w:val="002B3362"/>
    <w:rsid w:val="002B3A60"/>
    <w:rsid w:val="002B410A"/>
    <w:rsid w:val="002B4C88"/>
    <w:rsid w:val="002B51E8"/>
    <w:rsid w:val="002B68D0"/>
    <w:rsid w:val="002C30B5"/>
    <w:rsid w:val="002C4659"/>
    <w:rsid w:val="002D744D"/>
    <w:rsid w:val="002E29EB"/>
    <w:rsid w:val="002E2A47"/>
    <w:rsid w:val="002E3787"/>
    <w:rsid w:val="002E54E6"/>
    <w:rsid w:val="002E6582"/>
    <w:rsid w:val="002F199B"/>
    <w:rsid w:val="002F21DD"/>
    <w:rsid w:val="002F3C59"/>
    <w:rsid w:val="002F5EC1"/>
    <w:rsid w:val="002F77B0"/>
    <w:rsid w:val="002F7D53"/>
    <w:rsid w:val="00302156"/>
    <w:rsid w:val="003027F2"/>
    <w:rsid w:val="00304BAE"/>
    <w:rsid w:val="00314CE6"/>
    <w:rsid w:val="00316B01"/>
    <w:rsid w:val="0031796C"/>
    <w:rsid w:val="00317CE2"/>
    <w:rsid w:val="00322B04"/>
    <w:rsid w:val="0032421E"/>
    <w:rsid w:val="00332E75"/>
    <w:rsid w:val="00335C7C"/>
    <w:rsid w:val="003366F0"/>
    <w:rsid w:val="003405E9"/>
    <w:rsid w:val="003413F5"/>
    <w:rsid w:val="00342A67"/>
    <w:rsid w:val="00343667"/>
    <w:rsid w:val="00343F73"/>
    <w:rsid w:val="0034425F"/>
    <w:rsid w:val="00344449"/>
    <w:rsid w:val="00345518"/>
    <w:rsid w:val="00346425"/>
    <w:rsid w:val="003530AB"/>
    <w:rsid w:val="003534FB"/>
    <w:rsid w:val="003557DA"/>
    <w:rsid w:val="00356CDB"/>
    <w:rsid w:val="00360535"/>
    <w:rsid w:val="00362F01"/>
    <w:rsid w:val="00365ED2"/>
    <w:rsid w:val="00367FDA"/>
    <w:rsid w:val="00371400"/>
    <w:rsid w:val="003767E6"/>
    <w:rsid w:val="00380668"/>
    <w:rsid w:val="00387BE7"/>
    <w:rsid w:val="003951BD"/>
    <w:rsid w:val="003956F1"/>
    <w:rsid w:val="003A69A2"/>
    <w:rsid w:val="003B3A60"/>
    <w:rsid w:val="003B5E93"/>
    <w:rsid w:val="003C46DB"/>
    <w:rsid w:val="003D0B89"/>
    <w:rsid w:val="003D283F"/>
    <w:rsid w:val="003D353A"/>
    <w:rsid w:val="003D699B"/>
    <w:rsid w:val="003F62A6"/>
    <w:rsid w:val="003F6BB3"/>
    <w:rsid w:val="003F77F1"/>
    <w:rsid w:val="003F7DA1"/>
    <w:rsid w:val="004002BB"/>
    <w:rsid w:val="0040454B"/>
    <w:rsid w:val="004067A4"/>
    <w:rsid w:val="0041070F"/>
    <w:rsid w:val="004110F4"/>
    <w:rsid w:val="00413360"/>
    <w:rsid w:val="00414780"/>
    <w:rsid w:val="00416790"/>
    <w:rsid w:val="0042037E"/>
    <w:rsid w:val="00420991"/>
    <w:rsid w:val="00421ADA"/>
    <w:rsid w:val="00425E24"/>
    <w:rsid w:val="004306D7"/>
    <w:rsid w:val="00432212"/>
    <w:rsid w:val="00433371"/>
    <w:rsid w:val="00433DDA"/>
    <w:rsid w:val="00434154"/>
    <w:rsid w:val="0043494E"/>
    <w:rsid w:val="00435060"/>
    <w:rsid w:val="00435267"/>
    <w:rsid w:val="004369D2"/>
    <w:rsid w:val="00441E8A"/>
    <w:rsid w:val="00443EC7"/>
    <w:rsid w:val="004468E5"/>
    <w:rsid w:val="00446FC3"/>
    <w:rsid w:val="00447081"/>
    <w:rsid w:val="00454A85"/>
    <w:rsid w:val="0046085B"/>
    <w:rsid w:val="0046087D"/>
    <w:rsid w:val="00463C80"/>
    <w:rsid w:val="00467DFB"/>
    <w:rsid w:val="00467FBE"/>
    <w:rsid w:val="004708F1"/>
    <w:rsid w:val="00470D1E"/>
    <w:rsid w:val="00474BD2"/>
    <w:rsid w:val="00491E67"/>
    <w:rsid w:val="0049679F"/>
    <w:rsid w:val="004A149F"/>
    <w:rsid w:val="004A4F85"/>
    <w:rsid w:val="004B247D"/>
    <w:rsid w:val="004B4326"/>
    <w:rsid w:val="004B4603"/>
    <w:rsid w:val="004B6C1C"/>
    <w:rsid w:val="004C5DA9"/>
    <w:rsid w:val="004C6A8B"/>
    <w:rsid w:val="004C7318"/>
    <w:rsid w:val="004D2E39"/>
    <w:rsid w:val="004D4492"/>
    <w:rsid w:val="004D76C5"/>
    <w:rsid w:val="004E7EEB"/>
    <w:rsid w:val="004F08C7"/>
    <w:rsid w:val="004F5DAF"/>
    <w:rsid w:val="004F747B"/>
    <w:rsid w:val="00504643"/>
    <w:rsid w:val="00504CDD"/>
    <w:rsid w:val="005117FB"/>
    <w:rsid w:val="0052141B"/>
    <w:rsid w:val="0052546C"/>
    <w:rsid w:val="005330AD"/>
    <w:rsid w:val="00535D54"/>
    <w:rsid w:val="00536C0D"/>
    <w:rsid w:val="00537B38"/>
    <w:rsid w:val="0054192B"/>
    <w:rsid w:val="0054298B"/>
    <w:rsid w:val="00542A89"/>
    <w:rsid w:val="00543803"/>
    <w:rsid w:val="00546BFE"/>
    <w:rsid w:val="00547077"/>
    <w:rsid w:val="0055109B"/>
    <w:rsid w:val="0055260C"/>
    <w:rsid w:val="00552E39"/>
    <w:rsid w:val="005548F4"/>
    <w:rsid w:val="00554D45"/>
    <w:rsid w:val="00557CC6"/>
    <w:rsid w:val="005709BE"/>
    <w:rsid w:val="00571299"/>
    <w:rsid w:val="00573314"/>
    <w:rsid w:val="005754D1"/>
    <w:rsid w:val="0057596B"/>
    <w:rsid w:val="0057603E"/>
    <w:rsid w:val="00576E74"/>
    <w:rsid w:val="0057774D"/>
    <w:rsid w:val="005779F5"/>
    <w:rsid w:val="00580499"/>
    <w:rsid w:val="0058168E"/>
    <w:rsid w:val="005819DB"/>
    <w:rsid w:val="00583AF9"/>
    <w:rsid w:val="00584947"/>
    <w:rsid w:val="0059534E"/>
    <w:rsid w:val="00597C47"/>
    <w:rsid w:val="005A141E"/>
    <w:rsid w:val="005A36F1"/>
    <w:rsid w:val="005A3B3D"/>
    <w:rsid w:val="005A41C5"/>
    <w:rsid w:val="005A44BC"/>
    <w:rsid w:val="005A4AF8"/>
    <w:rsid w:val="005B2A83"/>
    <w:rsid w:val="005B2A8B"/>
    <w:rsid w:val="005B4661"/>
    <w:rsid w:val="005B7A24"/>
    <w:rsid w:val="005B7AF0"/>
    <w:rsid w:val="005C0BD3"/>
    <w:rsid w:val="005C23D9"/>
    <w:rsid w:val="005D3BDE"/>
    <w:rsid w:val="005D7258"/>
    <w:rsid w:val="005E45B6"/>
    <w:rsid w:val="005E7C66"/>
    <w:rsid w:val="005F06AF"/>
    <w:rsid w:val="005F1FB2"/>
    <w:rsid w:val="005F5DCD"/>
    <w:rsid w:val="005F6877"/>
    <w:rsid w:val="005F6EB3"/>
    <w:rsid w:val="00600894"/>
    <w:rsid w:val="00600A1D"/>
    <w:rsid w:val="00600E4C"/>
    <w:rsid w:val="006015AE"/>
    <w:rsid w:val="00602453"/>
    <w:rsid w:val="0060270E"/>
    <w:rsid w:val="00602930"/>
    <w:rsid w:val="0060345F"/>
    <w:rsid w:val="0060470B"/>
    <w:rsid w:val="0060658D"/>
    <w:rsid w:val="00612B3B"/>
    <w:rsid w:val="00612B76"/>
    <w:rsid w:val="00614285"/>
    <w:rsid w:val="006148DE"/>
    <w:rsid w:val="00615AFE"/>
    <w:rsid w:val="00616771"/>
    <w:rsid w:val="006203FA"/>
    <w:rsid w:val="00621FD0"/>
    <w:rsid w:val="00622737"/>
    <w:rsid w:val="00622DFE"/>
    <w:rsid w:val="00626827"/>
    <w:rsid w:val="00626C84"/>
    <w:rsid w:val="0063294D"/>
    <w:rsid w:val="006369FA"/>
    <w:rsid w:val="00637F05"/>
    <w:rsid w:val="00641DFB"/>
    <w:rsid w:val="0064218E"/>
    <w:rsid w:val="00642D6A"/>
    <w:rsid w:val="00644760"/>
    <w:rsid w:val="006454AD"/>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966B8"/>
    <w:rsid w:val="006A0E34"/>
    <w:rsid w:val="006A1D42"/>
    <w:rsid w:val="006A23A7"/>
    <w:rsid w:val="006A2A6D"/>
    <w:rsid w:val="006A41C3"/>
    <w:rsid w:val="006A4CF8"/>
    <w:rsid w:val="006A502C"/>
    <w:rsid w:val="006A65A7"/>
    <w:rsid w:val="006A7685"/>
    <w:rsid w:val="006B0B66"/>
    <w:rsid w:val="006B0BCE"/>
    <w:rsid w:val="006B6B30"/>
    <w:rsid w:val="006C1EE3"/>
    <w:rsid w:val="006C766E"/>
    <w:rsid w:val="006C7766"/>
    <w:rsid w:val="006D1128"/>
    <w:rsid w:val="006D1253"/>
    <w:rsid w:val="006D1273"/>
    <w:rsid w:val="006E0EFA"/>
    <w:rsid w:val="006F1837"/>
    <w:rsid w:val="006F2AD4"/>
    <w:rsid w:val="006F2C90"/>
    <w:rsid w:val="007000AE"/>
    <w:rsid w:val="00700499"/>
    <w:rsid w:val="0070070A"/>
    <w:rsid w:val="007027FE"/>
    <w:rsid w:val="007031F8"/>
    <w:rsid w:val="00704BAF"/>
    <w:rsid w:val="00707942"/>
    <w:rsid w:val="0071173F"/>
    <w:rsid w:val="00713104"/>
    <w:rsid w:val="00713C32"/>
    <w:rsid w:val="00715CE6"/>
    <w:rsid w:val="00717E5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4771E"/>
    <w:rsid w:val="00755428"/>
    <w:rsid w:val="00755D67"/>
    <w:rsid w:val="00756CBB"/>
    <w:rsid w:val="00761F47"/>
    <w:rsid w:val="00763070"/>
    <w:rsid w:val="007758A0"/>
    <w:rsid w:val="007761A7"/>
    <w:rsid w:val="007812BE"/>
    <w:rsid w:val="00782117"/>
    <w:rsid w:val="007838C4"/>
    <w:rsid w:val="0078584F"/>
    <w:rsid w:val="007861EA"/>
    <w:rsid w:val="00790A60"/>
    <w:rsid w:val="00793058"/>
    <w:rsid w:val="00794287"/>
    <w:rsid w:val="00794774"/>
    <w:rsid w:val="00797849"/>
    <w:rsid w:val="007A13A8"/>
    <w:rsid w:val="007A2DBB"/>
    <w:rsid w:val="007A3B36"/>
    <w:rsid w:val="007A49BE"/>
    <w:rsid w:val="007B3600"/>
    <w:rsid w:val="007C184E"/>
    <w:rsid w:val="007C4C63"/>
    <w:rsid w:val="007D0BEA"/>
    <w:rsid w:val="007D184E"/>
    <w:rsid w:val="007D3590"/>
    <w:rsid w:val="007D6C02"/>
    <w:rsid w:val="007E2761"/>
    <w:rsid w:val="007E3838"/>
    <w:rsid w:val="007E4305"/>
    <w:rsid w:val="007E4754"/>
    <w:rsid w:val="007E4E7D"/>
    <w:rsid w:val="007E6E14"/>
    <w:rsid w:val="007F16D6"/>
    <w:rsid w:val="007F26A2"/>
    <w:rsid w:val="007F276E"/>
    <w:rsid w:val="008053CD"/>
    <w:rsid w:val="00806CB3"/>
    <w:rsid w:val="00810EC2"/>
    <w:rsid w:val="008124BD"/>
    <w:rsid w:val="0081619B"/>
    <w:rsid w:val="008177C0"/>
    <w:rsid w:val="008227BE"/>
    <w:rsid w:val="00827BA0"/>
    <w:rsid w:val="00830BA2"/>
    <w:rsid w:val="0083156F"/>
    <w:rsid w:val="00836505"/>
    <w:rsid w:val="0084003C"/>
    <w:rsid w:val="008432A2"/>
    <w:rsid w:val="008432E7"/>
    <w:rsid w:val="00843AE5"/>
    <w:rsid w:val="00847E1A"/>
    <w:rsid w:val="0085033A"/>
    <w:rsid w:val="00852D07"/>
    <w:rsid w:val="00853676"/>
    <w:rsid w:val="008544C3"/>
    <w:rsid w:val="008549A4"/>
    <w:rsid w:val="00856D85"/>
    <w:rsid w:val="008614D1"/>
    <w:rsid w:val="00861A44"/>
    <w:rsid w:val="00864C5B"/>
    <w:rsid w:val="008763E9"/>
    <w:rsid w:val="008771CE"/>
    <w:rsid w:val="00877590"/>
    <w:rsid w:val="00880747"/>
    <w:rsid w:val="008812AB"/>
    <w:rsid w:val="00881A7D"/>
    <w:rsid w:val="00883704"/>
    <w:rsid w:val="0088396C"/>
    <w:rsid w:val="0088682B"/>
    <w:rsid w:val="008874A7"/>
    <w:rsid w:val="00895D3C"/>
    <w:rsid w:val="008A14EF"/>
    <w:rsid w:val="008A7DF0"/>
    <w:rsid w:val="008A7DFB"/>
    <w:rsid w:val="008B0895"/>
    <w:rsid w:val="008B62AF"/>
    <w:rsid w:val="008C0C93"/>
    <w:rsid w:val="008C3B0D"/>
    <w:rsid w:val="008C6084"/>
    <w:rsid w:val="008D1895"/>
    <w:rsid w:val="008D2463"/>
    <w:rsid w:val="008D32F3"/>
    <w:rsid w:val="008D7372"/>
    <w:rsid w:val="008E03DD"/>
    <w:rsid w:val="008E34B4"/>
    <w:rsid w:val="008E4597"/>
    <w:rsid w:val="008F07C1"/>
    <w:rsid w:val="008F12E0"/>
    <w:rsid w:val="008F169E"/>
    <w:rsid w:val="008F5CB1"/>
    <w:rsid w:val="009006D1"/>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66C3"/>
    <w:rsid w:val="00940E4F"/>
    <w:rsid w:val="00940E53"/>
    <w:rsid w:val="00940FA3"/>
    <w:rsid w:val="009429E6"/>
    <w:rsid w:val="009445CE"/>
    <w:rsid w:val="00950ACB"/>
    <w:rsid w:val="00954EFE"/>
    <w:rsid w:val="009571AD"/>
    <w:rsid w:val="00961F99"/>
    <w:rsid w:val="00962488"/>
    <w:rsid w:val="00964CDE"/>
    <w:rsid w:val="0096541A"/>
    <w:rsid w:val="00967D1D"/>
    <w:rsid w:val="00972E02"/>
    <w:rsid w:val="0097499E"/>
    <w:rsid w:val="0097697A"/>
    <w:rsid w:val="00976C38"/>
    <w:rsid w:val="00976DFC"/>
    <w:rsid w:val="00977723"/>
    <w:rsid w:val="00981A3A"/>
    <w:rsid w:val="00985145"/>
    <w:rsid w:val="00992AD4"/>
    <w:rsid w:val="00997AE8"/>
    <w:rsid w:val="009A4429"/>
    <w:rsid w:val="009A75D3"/>
    <w:rsid w:val="009A7A8E"/>
    <w:rsid w:val="009B2DE3"/>
    <w:rsid w:val="009B491B"/>
    <w:rsid w:val="009C11A6"/>
    <w:rsid w:val="009C2973"/>
    <w:rsid w:val="009D5D35"/>
    <w:rsid w:val="009D73FB"/>
    <w:rsid w:val="009E1D62"/>
    <w:rsid w:val="009E2087"/>
    <w:rsid w:val="009E3FD3"/>
    <w:rsid w:val="009E7F2A"/>
    <w:rsid w:val="009F216A"/>
    <w:rsid w:val="009F3BAF"/>
    <w:rsid w:val="009F47F4"/>
    <w:rsid w:val="009F4A5B"/>
    <w:rsid w:val="009F4F2E"/>
    <w:rsid w:val="009F776F"/>
    <w:rsid w:val="00A00350"/>
    <w:rsid w:val="00A0296E"/>
    <w:rsid w:val="00A0371A"/>
    <w:rsid w:val="00A064F4"/>
    <w:rsid w:val="00A07930"/>
    <w:rsid w:val="00A10B32"/>
    <w:rsid w:val="00A13BA2"/>
    <w:rsid w:val="00A148E8"/>
    <w:rsid w:val="00A22BCE"/>
    <w:rsid w:val="00A22E30"/>
    <w:rsid w:val="00A31DB4"/>
    <w:rsid w:val="00A32A8B"/>
    <w:rsid w:val="00A33777"/>
    <w:rsid w:val="00A33944"/>
    <w:rsid w:val="00A34F0B"/>
    <w:rsid w:val="00A36F21"/>
    <w:rsid w:val="00A43B06"/>
    <w:rsid w:val="00A507F2"/>
    <w:rsid w:val="00A56FDD"/>
    <w:rsid w:val="00A578FC"/>
    <w:rsid w:val="00A63731"/>
    <w:rsid w:val="00A64CEA"/>
    <w:rsid w:val="00A65771"/>
    <w:rsid w:val="00A65A5A"/>
    <w:rsid w:val="00A65F08"/>
    <w:rsid w:val="00A661AE"/>
    <w:rsid w:val="00A70383"/>
    <w:rsid w:val="00A71F43"/>
    <w:rsid w:val="00A73227"/>
    <w:rsid w:val="00A822EA"/>
    <w:rsid w:val="00A84A36"/>
    <w:rsid w:val="00A84E32"/>
    <w:rsid w:val="00A85FB8"/>
    <w:rsid w:val="00A900A2"/>
    <w:rsid w:val="00A93A3D"/>
    <w:rsid w:val="00A95B4E"/>
    <w:rsid w:val="00A96599"/>
    <w:rsid w:val="00AA2CD1"/>
    <w:rsid w:val="00AA4E6C"/>
    <w:rsid w:val="00AA6010"/>
    <w:rsid w:val="00AB1CC5"/>
    <w:rsid w:val="00AB2535"/>
    <w:rsid w:val="00AB574D"/>
    <w:rsid w:val="00AC0469"/>
    <w:rsid w:val="00AD52F7"/>
    <w:rsid w:val="00AD5733"/>
    <w:rsid w:val="00AE343B"/>
    <w:rsid w:val="00AE4401"/>
    <w:rsid w:val="00AE57C7"/>
    <w:rsid w:val="00AE5ED9"/>
    <w:rsid w:val="00AF0C21"/>
    <w:rsid w:val="00AF42C2"/>
    <w:rsid w:val="00AF5AB5"/>
    <w:rsid w:val="00B017BB"/>
    <w:rsid w:val="00B067D1"/>
    <w:rsid w:val="00B15250"/>
    <w:rsid w:val="00B17518"/>
    <w:rsid w:val="00B1792C"/>
    <w:rsid w:val="00B20E16"/>
    <w:rsid w:val="00B226EB"/>
    <w:rsid w:val="00B2281A"/>
    <w:rsid w:val="00B26283"/>
    <w:rsid w:val="00B27858"/>
    <w:rsid w:val="00B31BB4"/>
    <w:rsid w:val="00B33537"/>
    <w:rsid w:val="00B33B0A"/>
    <w:rsid w:val="00B40AA9"/>
    <w:rsid w:val="00B41ECF"/>
    <w:rsid w:val="00B47E7C"/>
    <w:rsid w:val="00B518B8"/>
    <w:rsid w:val="00B51D83"/>
    <w:rsid w:val="00B528BE"/>
    <w:rsid w:val="00B535C4"/>
    <w:rsid w:val="00B54391"/>
    <w:rsid w:val="00B55465"/>
    <w:rsid w:val="00B61510"/>
    <w:rsid w:val="00B6369B"/>
    <w:rsid w:val="00B70924"/>
    <w:rsid w:val="00B75B1B"/>
    <w:rsid w:val="00B76574"/>
    <w:rsid w:val="00B80F91"/>
    <w:rsid w:val="00B82599"/>
    <w:rsid w:val="00B833B6"/>
    <w:rsid w:val="00B8393D"/>
    <w:rsid w:val="00B841E8"/>
    <w:rsid w:val="00B84792"/>
    <w:rsid w:val="00B853E7"/>
    <w:rsid w:val="00B87C93"/>
    <w:rsid w:val="00B938BB"/>
    <w:rsid w:val="00BA2E5A"/>
    <w:rsid w:val="00BA3D07"/>
    <w:rsid w:val="00BA4107"/>
    <w:rsid w:val="00BA6B2E"/>
    <w:rsid w:val="00BB31F7"/>
    <w:rsid w:val="00BB75AD"/>
    <w:rsid w:val="00BC0018"/>
    <w:rsid w:val="00BC06FE"/>
    <w:rsid w:val="00BC1B08"/>
    <w:rsid w:val="00BC23F7"/>
    <w:rsid w:val="00BC2506"/>
    <w:rsid w:val="00BC63CD"/>
    <w:rsid w:val="00BD1830"/>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337FD"/>
    <w:rsid w:val="00C361E5"/>
    <w:rsid w:val="00C46C8E"/>
    <w:rsid w:val="00C5005B"/>
    <w:rsid w:val="00C50153"/>
    <w:rsid w:val="00C50A2B"/>
    <w:rsid w:val="00C51B5A"/>
    <w:rsid w:val="00C5235C"/>
    <w:rsid w:val="00C52917"/>
    <w:rsid w:val="00C53311"/>
    <w:rsid w:val="00C56B0F"/>
    <w:rsid w:val="00C65897"/>
    <w:rsid w:val="00C66CFC"/>
    <w:rsid w:val="00C72410"/>
    <w:rsid w:val="00C77722"/>
    <w:rsid w:val="00C816E2"/>
    <w:rsid w:val="00C82523"/>
    <w:rsid w:val="00C836E9"/>
    <w:rsid w:val="00C84A24"/>
    <w:rsid w:val="00C86ED7"/>
    <w:rsid w:val="00C87B7C"/>
    <w:rsid w:val="00C87F0C"/>
    <w:rsid w:val="00C91A1E"/>
    <w:rsid w:val="00C95E39"/>
    <w:rsid w:val="00CA14B8"/>
    <w:rsid w:val="00CA20F7"/>
    <w:rsid w:val="00CA496C"/>
    <w:rsid w:val="00CA7EC7"/>
    <w:rsid w:val="00CB1C26"/>
    <w:rsid w:val="00CB2970"/>
    <w:rsid w:val="00CB3D89"/>
    <w:rsid w:val="00CB4253"/>
    <w:rsid w:val="00CB450E"/>
    <w:rsid w:val="00CB4E30"/>
    <w:rsid w:val="00CB6D25"/>
    <w:rsid w:val="00CC1D2A"/>
    <w:rsid w:val="00CC7ED0"/>
    <w:rsid w:val="00CD2B04"/>
    <w:rsid w:val="00CD3676"/>
    <w:rsid w:val="00CD446F"/>
    <w:rsid w:val="00CD6B7F"/>
    <w:rsid w:val="00CE1623"/>
    <w:rsid w:val="00CE18B5"/>
    <w:rsid w:val="00CE1C69"/>
    <w:rsid w:val="00CF1744"/>
    <w:rsid w:val="00CF56A5"/>
    <w:rsid w:val="00CF5C3E"/>
    <w:rsid w:val="00D05513"/>
    <w:rsid w:val="00D0634B"/>
    <w:rsid w:val="00D06834"/>
    <w:rsid w:val="00D153A0"/>
    <w:rsid w:val="00D15D1D"/>
    <w:rsid w:val="00D175B3"/>
    <w:rsid w:val="00D20BF7"/>
    <w:rsid w:val="00D20C59"/>
    <w:rsid w:val="00D2212D"/>
    <w:rsid w:val="00D22140"/>
    <w:rsid w:val="00D22C20"/>
    <w:rsid w:val="00D26C3B"/>
    <w:rsid w:val="00D30BCE"/>
    <w:rsid w:val="00D310CF"/>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1B72"/>
    <w:rsid w:val="00D72F63"/>
    <w:rsid w:val="00D73E98"/>
    <w:rsid w:val="00D740A7"/>
    <w:rsid w:val="00D74C76"/>
    <w:rsid w:val="00D7543E"/>
    <w:rsid w:val="00D759AE"/>
    <w:rsid w:val="00D838D5"/>
    <w:rsid w:val="00D9040A"/>
    <w:rsid w:val="00D94869"/>
    <w:rsid w:val="00D95E90"/>
    <w:rsid w:val="00D971CF"/>
    <w:rsid w:val="00D977B6"/>
    <w:rsid w:val="00DA0B71"/>
    <w:rsid w:val="00DA25D2"/>
    <w:rsid w:val="00DA336D"/>
    <w:rsid w:val="00DA3F64"/>
    <w:rsid w:val="00DA6AA0"/>
    <w:rsid w:val="00DA7FD2"/>
    <w:rsid w:val="00DB2F01"/>
    <w:rsid w:val="00DB3AFB"/>
    <w:rsid w:val="00DB455D"/>
    <w:rsid w:val="00DB5599"/>
    <w:rsid w:val="00DB60D1"/>
    <w:rsid w:val="00DC0741"/>
    <w:rsid w:val="00DC176A"/>
    <w:rsid w:val="00DC246D"/>
    <w:rsid w:val="00DD0091"/>
    <w:rsid w:val="00DD1F9D"/>
    <w:rsid w:val="00DD21B7"/>
    <w:rsid w:val="00DD3418"/>
    <w:rsid w:val="00DD53D6"/>
    <w:rsid w:val="00DD6388"/>
    <w:rsid w:val="00DD660D"/>
    <w:rsid w:val="00DD6B6F"/>
    <w:rsid w:val="00DE35E4"/>
    <w:rsid w:val="00DF2ACD"/>
    <w:rsid w:val="00DF59C1"/>
    <w:rsid w:val="00DF64D6"/>
    <w:rsid w:val="00DF6C67"/>
    <w:rsid w:val="00E00A5D"/>
    <w:rsid w:val="00E00F7C"/>
    <w:rsid w:val="00E03D31"/>
    <w:rsid w:val="00E04C29"/>
    <w:rsid w:val="00E06F33"/>
    <w:rsid w:val="00E07D3E"/>
    <w:rsid w:val="00E15D6F"/>
    <w:rsid w:val="00E16222"/>
    <w:rsid w:val="00E16997"/>
    <w:rsid w:val="00E16B01"/>
    <w:rsid w:val="00E21FE0"/>
    <w:rsid w:val="00E234F9"/>
    <w:rsid w:val="00E26EE3"/>
    <w:rsid w:val="00E32E6C"/>
    <w:rsid w:val="00E3522D"/>
    <w:rsid w:val="00E356B8"/>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83097"/>
    <w:rsid w:val="00E833C9"/>
    <w:rsid w:val="00E84951"/>
    <w:rsid w:val="00E86DC4"/>
    <w:rsid w:val="00E86E99"/>
    <w:rsid w:val="00E93B97"/>
    <w:rsid w:val="00E940E6"/>
    <w:rsid w:val="00E94D63"/>
    <w:rsid w:val="00E95276"/>
    <w:rsid w:val="00EA1BBB"/>
    <w:rsid w:val="00EA2865"/>
    <w:rsid w:val="00EA296C"/>
    <w:rsid w:val="00EA4F66"/>
    <w:rsid w:val="00EA5BCD"/>
    <w:rsid w:val="00EA5E46"/>
    <w:rsid w:val="00EA5FAF"/>
    <w:rsid w:val="00EA610D"/>
    <w:rsid w:val="00EA7463"/>
    <w:rsid w:val="00EB03E7"/>
    <w:rsid w:val="00EB2D1D"/>
    <w:rsid w:val="00EB42FE"/>
    <w:rsid w:val="00EB434C"/>
    <w:rsid w:val="00EB73B5"/>
    <w:rsid w:val="00EC0EAF"/>
    <w:rsid w:val="00EC1471"/>
    <w:rsid w:val="00EC369D"/>
    <w:rsid w:val="00EC65CA"/>
    <w:rsid w:val="00EC65D2"/>
    <w:rsid w:val="00ED4835"/>
    <w:rsid w:val="00ED67FF"/>
    <w:rsid w:val="00ED7E28"/>
    <w:rsid w:val="00EE67F8"/>
    <w:rsid w:val="00EE703B"/>
    <w:rsid w:val="00EF0099"/>
    <w:rsid w:val="00EF044C"/>
    <w:rsid w:val="00EF2AE7"/>
    <w:rsid w:val="00EF3130"/>
    <w:rsid w:val="00EF6520"/>
    <w:rsid w:val="00F0222E"/>
    <w:rsid w:val="00F1219D"/>
    <w:rsid w:val="00F22D60"/>
    <w:rsid w:val="00F25223"/>
    <w:rsid w:val="00F25ED3"/>
    <w:rsid w:val="00F26DB1"/>
    <w:rsid w:val="00F3045E"/>
    <w:rsid w:val="00F31617"/>
    <w:rsid w:val="00F3359A"/>
    <w:rsid w:val="00F357B0"/>
    <w:rsid w:val="00F41F7A"/>
    <w:rsid w:val="00F450D4"/>
    <w:rsid w:val="00F46B7E"/>
    <w:rsid w:val="00F53DBD"/>
    <w:rsid w:val="00F54DEE"/>
    <w:rsid w:val="00F56326"/>
    <w:rsid w:val="00F5784A"/>
    <w:rsid w:val="00F62505"/>
    <w:rsid w:val="00F64574"/>
    <w:rsid w:val="00F66E22"/>
    <w:rsid w:val="00F67FD2"/>
    <w:rsid w:val="00F71767"/>
    <w:rsid w:val="00F71C4B"/>
    <w:rsid w:val="00F73369"/>
    <w:rsid w:val="00F76632"/>
    <w:rsid w:val="00F76896"/>
    <w:rsid w:val="00F8057F"/>
    <w:rsid w:val="00F80E35"/>
    <w:rsid w:val="00F8103B"/>
    <w:rsid w:val="00F831CB"/>
    <w:rsid w:val="00F84350"/>
    <w:rsid w:val="00F94433"/>
    <w:rsid w:val="00FA15CD"/>
    <w:rsid w:val="00FA3231"/>
    <w:rsid w:val="00FA501B"/>
    <w:rsid w:val="00FA7EF9"/>
    <w:rsid w:val="00FB11E3"/>
    <w:rsid w:val="00FB2708"/>
    <w:rsid w:val="00FB3596"/>
    <w:rsid w:val="00FB6487"/>
    <w:rsid w:val="00FB7987"/>
    <w:rsid w:val="00FB7C4F"/>
    <w:rsid w:val="00FC2D9B"/>
    <w:rsid w:val="00FC5453"/>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E6041"/>
    <w:rsid w:val="00FF152D"/>
    <w:rsid w:val="00FF4520"/>
    <w:rsid w:val="54E93C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9"/>
    <w:qFormat/>
    <w:uiPriority w:val="0"/>
    <w:pPr>
      <w:keepNext/>
      <w:jc w:val="center"/>
      <w:outlineLvl w:val="0"/>
    </w:pPr>
    <w:rPr>
      <w:b/>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0"/>
    <w:rPr>
      <w:color w:val="0000FF"/>
      <w:u w:val="single"/>
    </w:rPr>
  </w:style>
  <w:style w:type="character" w:styleId="6">
    <w:name w:val="page number"/>
    <w:basedOn w:val="3"/>
    <w:qFormat/>
    <w:uiPriority w:val="0"/>
  </w:style>
  <w:style w:type="paragraph" w:styleId="7">
    <w:name w:val="Balloon Text"/>
    <w:basedOn w:val="1"/>
    <w:link w:val="22"/>
    <w:semiHidden/>
    <w:unhideWhenUsed/>
    <w:qFormat/>
    <w:uiPriority w:val="0"/>
    <w:rPr>
      <w:rFonts w:ascii="Tahoma" w:hAnsi="Tahoma" w:cs="Tahoma"/>
      <w:sz w:val="16"/>
      <w:szCs w:val="16"/>
    </w:rPr>
  </w:style>
  <w:style w:type="paragraph" w:styleId="8">
    <w:name w:val="Body Text Indent 3"/>
    <w:basedOn w:val="1"/>
    <w:link w:val="23"/>
    <w:qFormat/>
    <w:uiPriority w:val="99"/>
    <w:pPr>
      <w:spacing w:after="120"/>
      <w:ind w:left="283"/>
    </w:pPr>
    <w:rPr>
      <w:sz w:val="16"/>
      <w:szCs w:val="16"/>
    </w:rPr>
  </w:style>
  <w:style w:type="paragraph" w:styleId="9">
    <w:name w:val="header"/>
    <w:basedOn w:val="1"/>
    <w:link w:val="25"/>
    <w:qFormat/>
    <w:uiPriority w:val="99"/>
    <w:pPr>
      <w:tabs>
        <w:tab w:val="center" w:pos="4677"/>
        <w:tab w:val="right" w:pos="9355"/>
      </w:tabs>
    </w:pPr>
  </w:style>
  <w:style w:type="paragraph" w:styleId="10">
    <w:name w:val="Body Text"/>
    <w:basedOn w:val="1"/>
    <w:link w:val="27"/>
    <w:qFormat/>
    <w:uiPriority w:val="0"/>
    <w:pPr>
      <w:jc w:val="center"/>
    </w:pPr>
    <w:rPr>
      <w:sz w:val="28"/>
      <w:szCs w:val="20"/>
    </w:rPr>
  </w:style>
  <w:style w:type="paragraph" w:styleId="11">
    <w:name w:val="Title"/>
    <w:basedOn w:val="1"/>
    <w:link w:val="20"/>
    <w:qFormat/>
    <w:uiPriority w:val="0"/>
    <w:pPr>
      <w:jc w:val="center"/>
    </w:pPr>
    <w:rPr>
      <w:sz w:val="36"/>
      <w:szCs w:val="28"/>
    </w:rPr>
  </w:style>
  <w:style w:type="paragraph" w:styleId="12">
    <w:name w:val="footer"/>
    <w:basedOn w:val="1"/>
    <w:link w:val="32"/>
    <w:qFormat/>
    <w:uiPriority w:val="0"/>
    <w:pPr>
      <w:tabs>
        <w:tab w:val="center" w:pos="4677"/>
        <w:tab w:val="right" w:pos="9355"/>
      </w:tabs>
    </w:pPr>
    <w:rPr>
      <w:lang w:val="zh-CN" w:eastAsia="zh-CN"/>
    </w:rPr>
  </w:style>
  <w:style w:type="paragraph" w:styleId="13">
    <w:name w:val="Normal (Web)"/>
    <w:basedOn w:val="1"/>
    <w:semiHidden/>
    <w:unhideWhenUsed/>
    <w:uiPriority w:val="99"/>
    <w:pPr>
      <w:spacing w:before="100" w:beforeAutospacing="1" w:after="100" w:afterAutospacing="1"/>
    </w:pPr>
  </w:style>
  <w:style w:type="paragraph" w:styleId="14">
    <w:name w:val="Subtitle"/>
    <w:basedOn w:val="1"/>
    <w:link w:val="21"/>
    <w:qFormat/>
    <w:uiPriority w:val="99"/>
    <w:pPr>
      <w:jc w:val="center"/>
    </w:pPr>
    <w:rPr>
      <w:sz w:val="36"/>
      <w:szCs w:val="28"/>
    </w:rPr>
  </w:style>
  <w:style w:type="table" w:styleId="15">
    <w:name w:val="Table Grid"/>
    <w:basedOn w:val="4"/>
    <w:qFormat/>
    <w:uiPriority w:val="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onsPlusNormal"/>
    <w:link w:val="38"/>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7">
    <w:name w:val="ConsPlusTitle"/>
    <w:link w:val="40"/>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8">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character" w:customStyle="1" w:styleId="19">
    <w:name w:val="Заголовок 1 Знак"/>
    <w:basedOn w:val="3"/>
    <w:link w:val="2"/>
    <w:qFormat/>
    <w:uiPriority w:val="0"/>
    <w:rPr>
      <w:rFonts w:ascii="Times New Roman" w:hAnsi="Times New Roman" w:eastAsia="Times New Roman" w:cs="Times New Roman"/>
      <w:b/>
      <w:sz w:val="24"/>
      <w:szCs w:val="20"/>
      <w:lang w:eastAsia="ru-RU"/>
    </w:rPr>
  </w:style>
  <w:style w:type="character" w:customStyle="1" w:styleId="20">
    <w:name w:val="Заголовок Знак"/>
    <w:basedOn w:val="3"/>
    <w:link w:val="11"/>
    <w:qFormat/>
    <w:uiPriority w:val="10"/>
    <w:rPr>
      <w:rFonts w:ascii="Times New Roman" w:hAnsi="Times New Roman" w:eastAsia="Times New Roman" w:cs="Times New Roman"/>
      <w:sz w:val="36"/>
      <w:szCs w:val="28"/>
      <w:lang w:eastAsia="ru-RU"/>
    </w:rPr>
  </w:style>
  <w:style w:type="character" w:customStyle="1" w:styleId="21">
    <w:name w:val="Подзаголовок Знак"/>
    <w:basedOn w:val="3"/>
    <w:link w:val="14"/>
    <w:qFormat/>
    <w:uiPriority w:val="99"/>
    <w:rPr>
      <w:rFonts w:ascii="Times New Roman" w:hAnsi="Times New Roman" w:eastAsia="Times New Roman" w:cs="Times New Roman"/>
      <w:sz w:val="36"/>
      <w:szCs w:val="28"/>
      <w:lang w:eastAsia="ru-RU"/>
    </w:rPr>
  </w:style>
  <w:style w:type="character" w:customStyle="1" w:styleId="22">
    <w:name w:val="Текст выноски Знак"/>
    <w:basedOn w:val="3"/>
    <w:link w:val="7"/>
    <w:semiHidden/>
    <w:qFormat/>
    <w:uiPriority w:val="0"/>
    <w:rPr>
      <w:rFonts w:ascii="Tahoma" w:hAnsi="Tahoma" w:eastAsia="Times New Roman" w:cs="Tahoma"/>
      <w:sz w:val="16"/>
      <w:szCs w:val="16"/>
      <w:lang w:eastAsia="ru-RU"/>
    </w:rPr>
  </w:style>
  <w:style w:type="character" w:customStyle="1" w:styleId="23">
    <w:name w:val="Основной текст с отступом 3 Знак"/>
    <w:basedOn w:val="3"/>
    <w:link w:val="8"/>
    <w:qFormat/>
    <w:uiPriority w:val="99"/>
    <w:rPr>
      <w:rFonts w:ascii="Times New Roman" w:hAnsi="Times New Roman" w:eastAsia="Times New Roman" w:cs="Times New Roman"/>
      <w:sz w:val="16"/>
      <w:szCs w:val="16"/>
      <w:lang w:eastAsia="ru-RU"/>
    </w:rPr>
  </w:style>
  <w:style w:type="paragraph" w:styleId="24">
    <w:name w:val="List Paragraph"/>
    <w:basedOn w:val="1"/>
    <w:qFormat/>
    <w:uiPriority w:val="99"/>
    <w:pPr>
      <w:ind w:left="720"/>
      <w:contextualSpacing/>
    </w:pPr>
  </w:style>
  <w:style w:type="character" w:customStyle="1" w:styleId="25">
    <w:name w:val="Верхний колонтитул Знак"/>
    <w:basedOn w:val="3"/>
    <w:link w:val="9"/>
    <w:qFormat/>
    <w:uiPriority w:val="99"/>
    <w:rPr>
      <w:rFonts w:ascii="Times New Roman" w:hAnsi="Times New Roman" w:eastAsia="Times New Roman" w:cs="Times New Roman"/>
      <w:sz w:val="24"/>
      <w:szCs w:val="24"/>
      <w:lang w:eastAsia="ru-RU"/>
    </w:rPr>
  </w:style>
  <w:style w:type="paragraph" w:customStyle="1" w:styleId="26">
    <w:name w:val="Знак Знак Знак Знак"/>
    <w:basedOn w:val="1"/>
    <w:qFormat/>
    <w:uiPriority w:val="0"/>
    <w:pPr>
      <w:spacing w:before="100" w:beforeAutospacing="1" w:after="100" w:afterAutospacing="1"/>
    </w:pPr>
    <w:rPr>
      <w:rFonts w:ascii="Tahoma" w:hAnsi="Tahoma"/>
      <w:sz w:val="20"/>
      <w:szCs w:val="20"/>
      <w:lang w:val="en-US" w:eastAsia="en-US"/>
    </w:rPr>
  </w:style>
  <w:style w:type="character" w:customStyle="1" w:styleId="27">
    <w:name w:val="Основной текст Знак"/>
    <w:basedOn w:val="3"/>
    <w:link w:val="10"/>
    <w:qFormat/>
    <w:uiPriority w:val="0"/>
    <w:rPr>
      <w:rFonts w:ascii="Times New Roman" w:hAnsi="Times New Roman" w:eastAsia="Times New Roman" w:cs="Times New Roman"/>
      <w:sz w:val="28"/>
      <w:szCs w:val="20"/>
      <w:lang w:eastAsia="ru-RU"/>
    </w:rPr>
  </w:style>
  <w:style w:type="character" w:customStyle="1" w:styleId="28">
    <w:name w:val="Название Знак1"/>
    <w:qFormat/>
    <w:uiPriority w:val="0"/>
    <w:rPr>
      <w:rFonts w:ascii="Cambria" w:hAnsi="Cambria" w:eastAsia="Times New Roman" w:cs="Times New Roman"/>
      <w:b/>
      <w:bCs/>
      <w:kern w:val="28"/>
      <w:sz w:val="32"/>
      <w:szCs w:val="32"/>
    </w:rPr>
  </w:style>
  <w:style w:type="character" w:customStyle="1" w:styleId="29">
    <w:name w:val="Основной текст_"/>
    <w:link w:val="30"/>
    <w:qFormat/>
    <w:uiPriority w:val="0"/>
    <w:rPr>
      <w:sz w:val="28"/>
      <w:szCs w:val="28"/>
      <w:shd w:val="clear" w:color="auto" w:fill="FFFFFF"/>
    </w:rPr>
  </w:style>
  <w:style w:type="paragraph" w:customStyle="1" w:styleId="30">
    <w:name w:val="Основной текст1"/>
    <w:basedOn w:val="1"/>
    <w:link w:val="29"/>
    <w:qFormat/>
    <w:uiPriority w:val="0"/>
    <w:pPr>
      <w:widowControl w:val="0"/>
      <w:shd w:val="clear" w:color="auto" w:fill="FFFFFF"/>
      <w:spacing w:before="240" w:line="0" w:lineRule="atLeast"/>
      <w:jc w:val="center"/>
    </w:pPr>
    <w:rPr>
      <w:rFonts w:asciiTheme="minorHAnsi" w:hAnsiTheme="minorHAnsi" w:eastAsiaTheme="minorHAnsi" w:cstheme="minorBidi"/>
      <w:sz w:val="28"/>
      <w:szCs w:val="28"/>
      <w:lang w:eastAsia="en-US"/>
    </w:rPr>
  </w:style>
  <w:style w:type="paragraph" w:styleId="31">
    <w:name w:val="No Spacing"/>
    <w:qFormat/>
    <w:uiPriority w:val="0"/>
    <w:pPr>
      <w:widowControl w:val="0"/>
      <w:suppressAutoHyphens/>
      <w:spacing w:after="0" w:line="240" w:lineRule="auto"/>
    </w:pPr>
    <w:rPr>
      <w:rFonts w:ascii="Arial" w:hAnsi="Arial" w:eastAsia="Arial Unicode MS" w:cs="Times New Roman"/>
      <w:kern w:val="1"/>
      <w:sz w:val="20"/>
      <w:szCs w:val="24"/>
      <w:lang w:val="ru-RU" w:eastAsia="en-US" w:bidi="ar-SA"/>
    </w:rPr>
  </w:style>
  <w:style w:type="character" w:customStyle="1" w:styleId="32">
    <w:name w:val="Нижний колонтитул Знак"/>
    <w:basedOn w:val="3"/>
    <w:link w:val="12"/>
    <w:qFormat/>
    <w:uiPriority w:val="0"/>
    <w:rPr>
      <w:rFonts w:ascii="Times New Roman" w:hAnsi="Times New Roman" w:eastAsia="Times New Roman" w:cs="Times New Roman"/>
      <w:sz w:val="24"/>
      <w:szCs w:val="24"/>
      <w:lang w:val="zh-CN" w:eastAsia="zh-CN"/>
    </w:rPr>
  </w:style>
  <w:style w:type="character" w:customStyle="1" w:styleId="33">
    <w:name w:val="Основной текст (2)_"/>
    <w:link w:val="34"/>
    <w:qFormat/>
    <w:uiPriority w:val="0"/>
    <w:rPr>
      <w:sz w:val="28"/>
      <w:szCs w:val="28"/>
      <w:shd w:val="clear" w:color="auto" w:fill="FFFFFF"/>
    </w:rPr>
  </w:style>
  <w:style w:type="paragraph" w:customStyle="1" w:styleId="34">
    <w:name w:val="Основной текст (2)"/>
    <w:basedOn w:val="1"/>
    <w:link w:val="33"/>
    <w:qFormat/>
    <w:uiPriority w:val="0"/>
    <w:pPr>
      <w:widowControl w:val="0"/>
      <w:shd w:val="clear" w:color="auto" w:fill="FFFFFF"/>
      <w:spacing w:after="300" w:line="322" w:lineRule="exact"/>
    </w:pPr>
    <w:rPr>
      <w:rFonts w:asciiTheme="minorHAnsi" w:hAnsiTheme="minorHAnsi" w:eastAsiaTheme="minorHAnsi" w:cstheme="minorBidi"/>
      <w:sz w:val="28"/>
      <w:szCs w:val="28"/>
      <w:lang w:eastAsia="en-US"/>
    </w:rPr>
  </w:style>
  <w:style w:type="character" w:customStyle="1" w:styleId="35">
    <w:name w:val="Основной текст (2) + 11 pt"/>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36">
    <w:name w:val="Основной текст (2) + 10 pt"/>
    <w:qFormat/>
    <w:uiPriority w:val="0"/>
    <w:rPr>
      <w:rFonts w:ascii="Times New Roman" w:hAnsi="Times New Roman" w:eastAsia="Times New Roman" w:cs="Times New Roman"/>
      <w:b/>
      <w:bCs/>
      <w:color w:val="000000"/>
      <w:spacing w:val="0"/>
      <w:w w:val="100"/>
      <w:position w:val="0"/>
      <w:sz w:val="20"/>
      <w:szCs w:val="20"/>
      <w:u w:val="none"/>
      <w:lang w:val="ru-RU" w:eastAsia="ru-RU" w:bidi="ru-RU"/>
    </w:rPr>
  </w:style>
  <w:style w:type="character" w:customStyle="1" w:styleId="37">
    <w:name w:val="Основной текст (2) + 9 pt;Полужирный"/>
    <w:qFormat/>
    <w:uiPriority w:val="0"/>
    <w:rPr>
      <w:rFonts w:ascii="Times New Roman" w:hAnsi="Times New Roman" w:eastAsia="Times New Roman" w:cs="Times New Roman"/>
      <w:b/>
      <w:bCs/>
      <w:color w:val="000000"/>
      <w:spacing w:val="0"/>
      <w:w w:val="100"/>
      <w:position w:val="0"/>
      <w:sz w:val="18"/>
      <w:szCs w:val="18"/>
      <w:u w:val="none"/>
      <w:lang w:val="ru-RU" w:eastAsia="ru-RU" w:bidi="ru-RU"/>
    </w:rPr>
  </w:style>
  <w:style w:type="character" w:customStyle="1" w:styleId="38">
    <w:name w:val="ConsPlusNormal Знак"/>
    <w:link w:val="16"/>
    <w:qFormat/>
    <w:locked/>
    <w:uiPriority w:val="0"/>
    <w:rPr>
      <w:rFonts w:ascii="Calibri" w:hAnsi="Calibri" w:eastAsia="Times New Roman" w:cs="Calibri"/>
      <w:szCs w:val="20"/>
      <w:lang w:eastAsia="ru-RU"/>
    </w:rPr>
  </w:style>
  <w:style w:type="character" w:customStyle="1" w:styleId="39">
    <w:name w:val="Неразрешенное упоминание1"/>
    <w:semiHidden/>
    <w:unhideWhenUsed/>
    <w:qFormat/>
    <w:uiPriority w:val="99"/>
    <w:rPr>
      <w:color w:val="605E5C"/>
      <w:shd w:val="clear" w:color="auto" w:fill="E1DFDD"/>
    </w:rPr>
  </w:style>
  <w:style w:type="character" w:customStyle="1" w:styleId="40">
    <w:name w:val="ConsPlusTitle1"/>
    <w:link w:val="17"/>
    <w:qFormat/>
    <w:locked/>
    <w:uiPriority w:val="99"/>
    <w:rPr>
      <w:rFonts w:ascii="Calibri" w:hAnsi="Calibri" w:eastAsia="Times New Roman" w:cs="Calibri"/>
      <w:b/>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6182-6DEB-4B88-AB53-B0D802905720}">
  <ds:schemaRefs/>
</ds:datastoreItem>
</file>

<file path=docProps/app.xml><?xml version="1.0" encoding="utf-8"?>
<Properties xmlns="http://schemas.openxmlformats.org/officeDocument/2006/extended-properties" xmlns:vt="http://schemas.openxmlformats.org/officeDocument/2006/docPropsVTypes">
  <Template>Normal</Template>
  <Pages>27</Pages>
  <Words>8147</Words>
  <Characters>46443</Characters>
  <Lines>387</Lines>
  <Paragraphs>108</Paragraphs>
  <TotalTime>63</TotalTime>
  <ScaleCrop>false</ScaleCrop>
  <LinksUpToDate>false</LinksUpToDate>
  <CharactersWithSpaces>54482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2023-02-20T05:31:00Z</dcterms:created>
  <dc:creator>admin</dc:creator>
  <cp:lastModifiedBy>Надежда</cp:lastModifiedBy>
  <cp:lastPrinted>2024-12-16T11:49:00Z</cp:lastPrinted>
  <dcterms:modified xsi:type="dcterms:W3CDTF">2025-04-03T12:23:31Z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E0E150ED9F394992A74509B5DE012E63_13</vt:lpwstr>
  </property>
</Properties>
</file>